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黑体" w:eastAsia="黑体"/>
          <w:bCs/>
          <w:sz w:val="48"/>
          <w:szCs w:val="48"/>
        </w:rPr>
      </w:pPr>
    </w:p>
    <w:p>
      <w:pPr>
        <w:spacing w:line="480" w:lineRule="auto"/>
        <w:jc w:val="center"/>
        <w:rPr>
          <w:rFonts w:hint="eastAsia" w:ascii="黑体" w:eastAsia="黑体"/>
          <w:bCs/>
          <w:sz w:val="48"/>
          <w:szCs w:val="48"/>
          <w:lang w:eastAsia="zh-CN"/>
        </w:rPr>
      </w:pPr>
      <w:r>
        <w:rPr>
          <w:rFonts w:hint="eastAsia" w:ascii="黑体" w:eastAsia="黑体"/>
          <w:bCs/>
          <w:sz w:val="48"/>
          <w:szCs w:val="48"/>
        </w:rPr>
        <w:t>ZS</w:t>
      </w:r>
      <w:r>
        <w:rPr>
          <w:rFonts w:hint="eastAsia" w:ascii="黑体" w:eastAsia="黑体"/>
          <w:bCs/>
          <w:sz w:val="48"/>
          <w:szCs w:val="48"/>
          <w:lang w:val="en-US" w:eastAsia="zh-CN"/>
        </w:rPr>
        <w:t>20D型</w:t>
      </w:r>
      <w:r>
        <w:rPr>
          <w:rFonts w:hint="eastAsia" w:ascii="黑体" w:eastAsia="黑体"/>
          <w:bCs/>
          <w:sz w:val="48"/>
          <w:szCs w:val="48"/>
          <w:highlight w:val="none"/>
          <w:lang w:eastAsia="zh-CN"/>
        </w:rPr>
        <w:t>智能卧式多联齿轮</w:t>
      </w:r>
      <w:r>
        <w:rPr>
          <w:rFonts w:hint="eastAsia" w:ascii="黑体" w:eastAsia="黑体"/>
          <w:bCs/>
          <w:sz w:val="48"/>
          <w:szCs w:val="48"/>
        </w:rPr>
        <w:t>双面啮合测量仪</w:t>
      </w:r>
    </w:p>
    <w:p>
      <w:pPr>
        <w:spacing w:line="480" w:lineRule="auto"/>
        <w:jc w:val="center"/>
        <w:rPr>
          <w:rFonts w:hint="eastAsia" w:ascii="黑体" w:eastAsia="黑体"/>
          <w:bCs/>
          <w:sz w:val="44"/>
          <w:szCs w:val="44"/>
        </w:rPr>
      </w:pPr>
      <w:r>
        <w:rPr>
          <w:rFonts w:hint="eastAsia" w:ascii="黑体" w:eastAsia="黑体"/>
          <w:bCs/>
          <w:sz w:val="44"/>
          <w:szCs w:val="44"/>
        </w:rPr>
        <w:t>技术介绍</w:t>
      </w:r>
    </w:p>
    <w:p>
      <w:pPr>
        <w:spacing w:line="480" w:lineRule="auto"/>
        <w:jc w:val="center"/>
        <w:rPr>
          <w:rFonts w:hint="eastAsia" w:ascii="黑体" w:eastAsia="黑体"/>
          <w:bCs/>
          <w:sz w:val="44"/>
          <w:szCs w:val="44"/>
        </w:rPr>
        <w:sectPr>
          <w:pgSz w:w="11906" w:h="16838"/>
          <w:pgMar w:top="1869" w:right="1106" w:bottom="1440" w:left="1260" w:header="940" w:footer="992" w:gutter="0"/>
          <w:cols w:space="720" w:num="1"/>
          <w:docGrid w:type="lines" w:linePitch="312" w:charSpace="0"/>
        </w:sectPr>
      </w:pPr>
    </w:p>
    <w:p>
      <w:pPr>
        <w:spacing w:line="480" w:lineRule="auto"/>
        <w:jc w:val="center"/>
        <w:rPr>
          <w:rFonts w:hint="eastAsia" w:ascii="黑体" w:eastAsia="黑体"/>
          <w:bCs/>
          <w:sz w:val="44"/>
          <w:szCs w:val="44"/>
          <w:lang w:eastAsia="zh-CN"/>
        </w:rPr>
      </w:pPr>
      <w:r>
        <w:rPr>
          <w:rFonts w:hint="eastAsia" w:ascii="黑体" w:eastAsia="黑体"/>
          <w:bCs/>
          <w:sz w:val="44"/>
          <w:szCs w:val="44"/>
          <w:lang w:eastAsia="zh-CN"/>
        </w:rPr>
        <w:drawing>
          <wp:inline distT="0" distB="0" distL="114300" distR="114300">
            <wp:extent cx="3919855" cy="5544820"/>
            <wp:effectExtent l="0" t="0" r="4445" b="17780"/>
            <wp:docPr id="4" name="图片 4" descr="ZS2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ZS20D"/>
                    <pic:cNvPicPr>
                      <a:picLocks noChangeAspect="1"/>
                    </pic:cNvPicPr>
                  </pic:nvPicPr>
                  <pic:blipFill>
                    <a:blip r:embed="rId6"/>
                    <a:stretch>
                      <a:fillRect/>
                    </a:stretch>
                  </pic:blipFill>
                  <pic:spPr>
                    <a:xfrm>
                      <a:off x="0" y="0"/>
                      <a:ext cx="3919855" cy="5544820"/>
                    </a:xfrm>
                    <a:prstGeom prst="rect">
                      <a:avLst/>
                    </a:prstGeom>
                  </pic:spPr>
                </pic:pic>
              </a:graphicData>
            </a:graphic>
          </wp:inline>
        </w:drawing>
      </w:r>
    </w:p>
    <w:p>
      <w:pPr>
        <w:spacing w:line="480" w:lineRule="auto"/>
        <w:jc w:val="center"/>
        <w:rPr>
          <w:rFonts w:hint="eastAsia" w:ascii="黑体" w:eastAsia="黑体"/>
          <w:bCs/>
          <w:sz w:val="44"/>
          <w:szCs w:val="44"/>
        </w:rPr>
      </w:pPr>
    </w:p>
    <w:p>
      <w:pPr>
        <w:spacing w:line="480" w:lineRule="auto"/>
        <w:jc w:val="center"/>
        <w:rPr>
          <w:rFonts w:hint="eastAsia" w:ascii="黑体" w:eastAsia="黑体"/>
          <w:bCs/>
          <w:sz w:val="44"/>
          <w:szCs w:val="44"/>
        </w:rPr>
      </w:pPr>
    </w:p>
    <w:p>
      <w:pPr>
        <w:spacing w:line="480" w:lineRule="auto"/>
        <w:ind w:firstLine="1760" w:firstLineChars="400"/>
        <w:rPr>
          <w:rFonts w:ascii="黑体" w:eastAsia="黑体"/>
          <w:bCs/>
          <w:sz w:val="44"/>
          <w:szCs w:val="44"/>
        </w:rPr>
        <w:sectPr>
          <w:headerReference r:id="rId3" w:type="default"/>
          <w:footerReference r:id="rId4" w:type="default"/>
          <w:type w:val="continuous"/>
          <w:pgSz w:w="11906" w:h="16838"/>
          <w:pgMar w:top="1271" w:right="1106" w:bottom="1440" w:left="1260" w:header="623" w:footer="720" w:gutter="0"/>
          <w:pgNumType w:start="0"/>
          <w:cols w:space="720" w:num="1"/>
          <w:docGrid w:type="lines" w:linePitch="312" w:charSpace="0"/>
        </w:sectPr>
      </w:pPr>
      <w:r>
        <w:rPr>
          <w:rFonts w:hint="eastAsia" w:ascii="黑体" w:eastAsia="黑体"/>
          <w:bCs/>
          <w:sz w:val="44"/>
          <w:szCs w:val="44"/>
        </w:rPr>
        <w:t>哈尔滨智达测控技术有限公司</w:t>
      </w:r>
    </w:p>
    <w:p>
      <w:pPr>
        <w:spacing w:line="360" w:lineRule="auto"/>
        <w:rPr>
          <w:rFonts w:hint="eastAsia"/>
          <w:b/>
          <w:bCs/>
          <w:sz w:val="30"/>
          <w:szCs w:val="30"/>
        </w:rPr>
      </w:pPr>
      <w:r>
        <w:rPr>
          <w:rFonts w:hint="eastAsia"/>
          <w:b/>
          <w:bCs/>
          <w:sz w:val="30"/>
          <w:szCs w:val="30"/>
        </w:rPr>
        <w:t>一、仪器说明</w:t>
      </w:r>
    </w:p>
    <w:p>
      <w:pPr>
        <w:spacing w:line="360" w:lineRule="auto"/>
        <w:ind w:firstLine="482" w:firstLineChars="200"/>
        <w:rPr>
          <w:rFonts w:hint="eastAsia" w:ascii="宋体" w:hAnsi="宋体"/>
          <w:sz w:val="24"/>
        </w:rPr>
      </w:pPr>
      <w:r>
        <w:rPr>
          <w:rFonts w:hint="eastAsia" w:ascii="宋体" w:hAnsi="宋体"/>
          <w:b/>
          <w:sz w:val="24"/>
        </w:rPr>
        <w:t>ZS</w:t>
      </w:r>
      <w:r>
        <w:rPr>
          <w:rFonts w:hint="eastAsia" w:ascii="宋体" w:hAnsi="宋体"/>
          <w:b/>
          <w:sz w:val="24"/>
          <w:lang w:val="en-US" w:eastAsia="zh-CN"/>
        </w:rPr>
        <w:t>20D型智能卧式多联齿轮</w:t>
      </w:r>
      <w:r>
        <w:rPr>
          <w:rFonts w:hint="eastAsia" w:ascii="宋体" w:hAnsi="宋体"/>
          <w:b/>
          <w:sz w:val="24"/>
          <w:highlight w:val="none"/>
        </w:rPr>
        <w:t>双面啮合</w:t>
      </w:r>
      <w:r>
        <w:rPr>
          <w:rFonts w:hint="eastAsia" w:ascii="宋体" w:hAnsi="宋体"/>
          <w:b/>
          <w:sz w:val="24"/>
        </w:rPr>
        <w:t>测量仪（以下简称仪器）</w:t>
      </w:r>
      <w:r>
        <w:rPr>
          <w:rFonts w:hint="eastAsia" w:ascii="宋体" w:hAnsi="宋体"/>
          <w:b w:val="0"/>
          <w:bCs/>
          <w:sz w:val="24"/>
          <w:lang w:eastAsia="zh-CN"/>
        </w:rPr>
        <w:t>是智达公司</w:t>
      </w:r>
      <w:r>
        <w:rPr>
          <w:rFonts w:hint="eastAsia"/>
          <w:sz w:val="24"/>
        </w:rPr>
        <w:t>在公司JS系列产品的基础上，</w:t>
      </w:r>
      <w:r>
        <w:rPr>
          <w:rFonts w:hint="eastAsia" w:ascii="宋体" w:hAnsi="宋体"/>
          <w:sz w:val="24"/>
        </w:rPr>
        <w:t>根据用户要求开发的一款可以</w:t>
      </w:r>
      <w:r>
        <w:rPr>
          <w:rFonts w:hint="eastAsia" w:ascii="宋体" w:hAnsi="宋体"/>
          <w:sz w:val="24"/>
          <w:lang w:eastAsia="zh-CN"/>
        </w:rPr>
        <w:t>一次装夹完成</w:t>
      </w:r>
      <w:r>
        <w:rPr>
          <w:rFonts w:hint="eastAsia" w:ascii="宋体" w:hAnsi="宋体"/>
          <w:b w:val="0"/>
          <w:bCs/>
          <w:sz w:val="24"/>
          <w:lang w:eastAsia="zh-CN"/>
        </w:rPr>
        <w:t>多联齿轮两个齿轮</w:t>
      </w:r>
      <w:r>
        <w:rPr>
          <w:rFonts w:hint="eastAsia" w:ascii="宋体" w:hAnsi="宋体"/>
          <w:sz w:val="24"/>
          <w:lang w:eastAsia="zh-CN"/>
        </w:rPr>
        <w:t>测量的</w:t>
      </w:r>
      <w:r>
        <w:rPr>
          <w:rFonts w:hint="eastAsia" w:ascii="宋体" w:hAnsi="宋体"/>
          <w:sz w:val="24"/>
        </w:rPr>
        <w:t>双面啮合</w:t>
      </w:r>
      <w:r>
        <w:rPr>
          <w:rFonts w:hint="eastAsia" w:ascii="宋体" w:hAnsi="宋体"/>
          <w:sz w:val="24"/>
          <w:lang w:eastAsia="zh-CN"/>
        </w:rPr>
        <w:t>仪</w:t>
      </w:r>
      <w:r>
        <w:rPr>
          <w:rFonts w:hint="eastAsia" w:ascii="宋体" w:hAnsi="宋体"/>
          <w:sz w:val="24"/>
        </w:rPr>
        <w:t>。仪器</w:t>
      </w:r>
      <w:r>
        <w:rPr>
          <w:rFonts w:hint="eastAsia"/>
          <w:sz w:val="24"/>
        </w:rPr>
        <w:t>采用微机数控及误差数据采集智能处理技术，自动完成齿轮的一转径向综合</w:t>
      </w:r>
      <w:r>
        <w:rPr>
          <w:rFonts w:hint="eastAsia"/>
          <w:sz w:val="24"/>
          <w:lang w:eastAsia="zh-CN"/>
        </w:rPr>
        <w:t>总</w:t>
      </w:r>
      <w:r>
        <w:rPr>
          <w:rFonts w:hint="eastAsia"/>
          <w:sz w:val="24"/>
        </w:rPr>
        <w:t>偏差Fi</w:t>
      </w:r>
      <w:r>
        <w:rPr>
          <w:rFonts w:hint="eastAsia" w:ascii="宋体" w:hAnsi="宋体"/>
          <w:sz w:val="24"/>
        </w:rPr>
        <w:t>"</w:t>
      </w:r>
      <w:r>
        <w:rPr>
          <w:rFonts w:hint="eastAsia"/>
          <w:sz w:val="24"/>
        </w:rPr>
        <w:t>，一齿径向综合偏差fi</w:t>
      </w:r>
      <w:r>
        <w:rPr>
          <w:rFonts w:hint="eastAsia" w:ascii="宋体" w:hAnsi="宋体"/>
          <w:sz w:val="24"/>
        </w:rPr>
        <w:t>"</w:t>
      </w:r>
      <w:r>
        <w:rPr>
          <w:rFonts w:hint="eastAsia"/>
          <w:sz w:val="24"/>
        </w:rPr>
        <w:t>和径向跳动Fr</w:t>
      </w:r>
      <w:r>
        <w:rPr>
          <w:rFonts w:hint="eastAsia" w:ascii="宋体" w:hAnsi="宋体"/>
          <w:sz w:val="24"/>
        </w:rPr>
        <w:t>"的测量,</w:t>
      </w:r>
      <w:r>
        <w:rPr>
          <w:rFonts w:hint="eastAsia" w:ascii="宋体" w:hAnsi="宋体"/>
          <w:sz w:val="24"/>
          <w:lang w:eastAsia="zh-CN"/>
        </w:rPr>
        <w:t>在中心距模式下能测出</w:t>
      </w:r>
      <w:r>
        <w:rPr>
          <w:rFonts w:hint="eastAsia" w:ascii="宋体" w:hAnsi="宋体"/>
          <w:sz w:val="24"/>
        </w:rPr>
        <w:t>影响齿轮侧隙</w:t>
      </w:r>
      <w:r>
        <w:rPr>
          <w:rFonts w:hint="eastAsia"/>
          <w:sz w:val="24"/>
        </w:rPr>
        <w:t>的中心</w:t>
      </w:r>
      <w:r>
        <w:rPr>
          <w:rFonts w:hint="eastAsia" w:ascii="宋体" w:hAnsi="宋体"/>
          <w:sz w:val="24"/>
        </w:rPr>
        <w:t>距上偏差、下偏差（Eas、Eai</w:t>
      </w:r>
      <w:r>
        <w:rPr>
          <w:rFonts w:ascii="宋体" w:hAnsi="宋体"/>
          <w:sz w:val="24"/>
        </w:rPr>
        <w:t>）</w:t>
      </w:r>
      <w:r>
        <w:rPr>
          <w:rFonts w:hint="eastAsia" w:ascii="宋体" w:hAnsi="宋体"/>
          <w:sz w:val="24"/>
          <w:lang w:eastAsia="zh-CN"/>
        </w:rPr>
        <w:t>、</w:t>
      </w:r>
      <w:r>
        <w:rPr>
          <w:rFonts w:hint="eastAsia" w:ascii="宋体" w:hAnsi="宋体"/>
          <w:sz w:val="24"/>
        </w:rPr>
        <w:t>跨棒距（M）、公法线（W）,并能快速确定突跳点的大小及所在位置,方便进行在线检修。</w:t>
      </w:r>
    </w:p>
    <w:p>
      <w:pPr>
        <w:pStyle w:val="2"/>
        <w:spacing w:line="360" w:lineRule="auto"/>
        <w:rPr>
          <w:rFonts w:hint="eastAsia"/>
          <w:b/>
          <w:bCs/>
          <w:szCs w:val="28"/>
        </w:rPr>
      </w:pPr>
      <w:r>
        <w:rPr>
          <w:rFonts w:hint="eastAsia"/>
          <w:b/>
          <w:bCs/>
          <w:szCs w:val="28"/>
        </w:rPr>
        <w:t>1、主要技术参数</w:t>
      </w:r>
    </w:p>
    <w:tbl>
      <w:tblPr>
        <w:tblStyle w:val="5"/>
        <w:tblW w:w="89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70"/>
        <w:gridCol w:w="2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1" w:hRule="atLeast"/>
          <w:jc w:val="center"/>
        </w:trPr>
        <w:tc>
          <w:tcPr>
            <w:tcW w:w="6470" w:type="dxa"/>
            <w:vAlign w:val="center"/>
            <mc:AlternateContent>
              <mc:Choice Requires="wpsCustomData">
                <wpsCustomData:diagonals>
                  <wpsCustomData:diagonal from="10000" to="30000">
                    <wpsCustomData:border w:val="single" w:color="000000" w:sz="4" w:space="0"/>
                  </wpsCustomData:diagonal>
                </wpsCustomData:diagonals>
              </mc:Choice>
            </mc:AlternateContent>
          </w:tcPr>
          <w:p>
            <w:pPr>
              <w:pStyle w:val="2"/>
              <w:snapToGrid w:val="0"/>
              <w:spacing w:line="240" w:lineRule="auto"/>
              <w:jc w:val="center"/>
              <w:rPr>
                <w:rFonts w:hint="eastAsia"/>
                <w:sz w:val="18"/>
                <w:szCs w:val="18"/>
                <w:lang w:val="en-US" w:eastAsia="zh-CN"/>
              </w:rPr>
            </w:pPr>
            <w:r>
              <w:rPr>
                <w:rFonts w:hint="eastAsia"/>
                <w:sz w:val="18"/>
                <w:szCs w:val="18"/>
                <w:lang w:val="en-US" w:eastAsia="zh-CN"/>
              </w:rPr>
              <w:t xml:space="preserve"> </w:t>
            </w:r>
          </w:p>
          <w:p>
            <w:pPr>
              <w:pStyle w:val="2"/>
              <w:snapToGrid w:val="0"/>
              <w:spacing w:line="240" w:lineRule="auto"/>
              <w:jc w:val="both"/>
              <w:rPr>
                <w:rFonts w:hint="eastAsia"/>
                <w:sz w:val="18"/>
                <w:szCs w:val="18"/>
                <w:lang w:val="en-US" w:eastAsia="zh-CN"/>
              </w:rPr>
            </w:pPr>
          </w:p>
          <w:p>
            <w:pPr>
              <w:pStyle w:val="2"/>
              <w:snapToGrid w:val="0"/>
              <w:spacing w:line="240" w:lineRule="auto"/>
              <w:jc w:val="both"/>
              <mc:AlternateContent>
                <mc:Choice Requires="wpsCustomData">
                  <wpsCustomData:diagonalParaType/>
                </mc:Choice>
              </mc:AlternateContent>
              <w:rPr>
                <w:rFonts w:hint="eastAsia"/>
                <w:sz w:val="18"/>
                <w:szCs w:val="18"/>
                <w:lang w:val="en-US" w:eastAsia="zh-CN"/>
              </w:rPr>
            </w:pPr>
            <w:r>
              <w:rPr>
                <w:rFonts w:hint="eastAsia"/>
                <w:sz w:val="18"/>
                <w:szCs w:val="18"/>
                <w:lang w:val="en-US" w:eastAsia="zh-CN"/>
              </w:rPr>
              <w:t>技术要求</w:t>
            </w:r>
          </w:p>
          <w:p>
            <w:pPr>
              <w:pStyle w:val="2"/>
              <w:spacing w:line="360" w:lineRule="auto"/>
              <w:jc w:val="center"/>
              <w:rPr>
                <w:rFonts w:hint="eastAsia" w:eastAsia="宋体"/>
                <w:sz w:val="18"/>
                <w:szCs w:val="18"/>
                <w:lang w:eastAsia="zh-CN"/>
              </w:rPr>
            </w:pPr>
            <w:r>
              <w:rPr>
                <w:rFonts w:hint="eastAsia"/>
                <w:sz w:val="18"/>
                <w:szCs w:val="18"/>
                <w:lang w:val="en-US" w:eastAsia="zh-CN"/>
              </w:rPr>
              <w:t xml:space="preserve">         </w:t>
            </w:r>
            <w:r>
              <w:rPr>
                <w:rFonts w:hint="eastAsia"/>
                <w:sz w:val="18"/>
                <w:szCs w:val="18"/>
                <w:lang w:eastAsia="zh-CN"/>
              </w:rPr>
              <w:t>型号</w:t>
            </w:r>
          </w:p>
        </w:tc>
        <w:tc>
          <w:tcPr>
            <w:tcW w:w="2524" w:type="dxa"/>
            <w:tcBorders>
              <w:right w:val="single" w:color="auto" w:sz="4" w:space="0"/>
            </w:tcBorders>
            <w:vAlign w:val="center"/>
          </w:tcPr>
          <w:p>
            <w:pPr>
              <w:pStyle w:val="2"/>
              <w:spacing w:line="360" w:lineRule="auto"/>
              <w:jc w:val="center"/>
              <w:rPr>
                <w:rFonts w:hint="eastAsia" w:eastAsia="宋体"/>
                <w:sz w:val="24"/>
                <w:lang w:val="en-US" w:eastAsia="zh-CN"/>
              </w:rPr>
            </w:pPr>
            <w:r>
              <w:rPr>
                <w:rFonts w:hint="eastAsia"/>
                <w:sz w:val="24"/>
              </w:rPr>
              <w:t>ZS</w:t>
            </w:r>
            <w:r>
              <w:rPr>
                <w:rFonts w:hint="eastAsia"/>
                <w:sz w:val="24"/>
                <w:lang w:val="en-US" w:eastAsia="zh-CN"/>
              </w:rPr>
              <w:t>20D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70" w:type="dxa"/>
            <w:vAlign w:val="center"/>
          </w:tcPr>
          <w:p>
            <w:pPr>
              <w:pStyle w:val="2"/>
              <w:spacing w:line="360" w:lineRule="auto"/>
              <w:jc w:val="center"/>
              <w:rPr>
                <w:rFonts w:hint="eastAsia"/>
                <w:sz w:val="18"/>
              </w:rPr>
            </w:pPr>
            <w:r>
              <w:rPr>
                <w:rFonts w:hint="eastAsia"/>
                <w:sz w:val="18"/>
              </w:rPr>
              <w:t>被测齿轮模数</w:t>
            </w:r>
            <w:r>
              <w:rPr>
                <w:rFonts w:hint="eastAsia"/>
                <w:sz w:val="18"/>
                <w:szCs w:val="18"/>
              </w:rPr>
              <w:t>（mm）</w:t>
            </w:r>
          </w:p>
        </w:tc>
        <w:tc>
          <w:tcPr>
            <w:tcW w:w="2524" w:type="dxa"/>
            <w:tcBorders>
              <w:right w:val="single" w:color="auto" w:sz="4" w:space="0"/>
            </w:tcBorders>
            <w:vAlign w:val="center"/>
          </w:tcPr>
          <w:p>
            <w:pPr>
              <w:pStyle w:val="2"/>
              <w:spacing w:line="360" w:lineRule="auto"/>
              <w:jc w:val="center"/>
              <w:rPr>
                <w:rFonts w:hint="eastAsia" w:eastAsia="宋体"/>
                <w:sz w:val="24"/>
                <w:highlight w:val="none"/>
                <w:lang w:val="en-US" w:eastAsia="zh-CN"/>
              </w:rPr>
            </w:pPr>
            <w:r>
              <w:rPr>
                <w:rFonts w:hint="eastAsia"/>
                <w:sz w:val="24"/>
                <w:highlight w:val="none"/>
              </w:rPr>
              <w:t>0.5~</w:t>
            </w:r>
            <w:r>
              <w:rPr>
                <w:rFonts w:hint="eastAsia"/>
                <w:sz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70" w:type="dxa"/>
            <w:vAlign w:val="center"/>
          </w:tcPr>
          <w:p>
            <w:pPr>
              <w:pStyle w:val="2"/>
              <w:spacing w:line="360" w:lineRule="auto"/>
              <w:jc w:val="center"/>
              <w:rPr>
                <w:rFonts w:hint="eastAsia"/>
                <w:sz w:val="18"/>
              </w:rPr>
            </w:pPr>
            <w:r>
              <w:rPr>
                <w:rFonts w:hint="eastAsia"/>
                <w:sz w:val="18"/>
              </w:rPr>
              <w:t>被测齿轮最大外径(mm)</w:t>
            </w:r>
          </w:p>
        </w:tc>
        <w:tc>
          <w:tcPr>
            <w:tcW w:w="2524" w:type="dxa"/>
            <w:tcBorders>
              <w:right w:val="single" w:color="auto" w:sz="4" w:space="0"/>
            </w:tcBorders>
            <w:vAlign w:val="center"/>
          </w:tcPr>
          <w:p>
            <w:pPr>
              <w:pStyle w:val="2"/>
              <w:spacing w:line="360" w:lineRule="auto"/>
              <w:jc w:val="center"/>
              <w:rPr>
                <w:rFonts w:hint="default" w:eastAsia="宋体"/>
                <w:sz w:val="24"/>
                <w:lang w:val="en-US" w:eastAsia="zh-CN"/>
              </w:rPr>
            </w:pPr>
            <w:r>
              <w:rPr>
                <w:rFonts w:hint="eastAsia"/>
                <w:sz w:val="24"/>
                <w:lang w:val="en-US" w:eastAsia="zh-CN"/>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70" w:type="dxa"/>
            <w:vAlign w:val="center"/>
          </w:tcPr>
          <w:p>
            <w:pPr>
              <w:pStyle w:val="2"/>
              <w:spacing w:line="360" w:lineRule="auto"/>
              <w:jc w:val="center"/>
              <w:rPr>
                <w:rFonts w:hint="eastAsia"/>
                <w:sz w:val="18"/>
              </w:rPr>
            </w:pPr>
            <w:r>
              <w:rPr>
                <w:rFonts w:hint="eastAsia"/>
                <w:sz w:val="18"/>
              </w:rPr>
              <w:t>双啮中心距(mm)</w:t>
            </w:r>
          </w:p>
        </w:tc>
        <w:tc>
          <w:tcPr>
            <w:tcW w:w="2524" w:type="dxa"/>
            <w:tcBorders>
              <w:right w:val="single" w:color="auto" w:sz="4" w:space="0"/>
            </w:tcBorders>
            <w:vAlign w:val="center"/>
          </w:tcPr>
          <w:p>
            <w:pPr>
              <w:pStyle w:val="2"/>
              <w:spacing w:line="360" w:lineRule="auto"/>
              <w:jc w:val="center"/>
              <w:rPr>
                <w:rFonts w:hint="default" w:eastAsia="宋体"/>
                <w:sz w:val="24"/>
                <w:lang w:val="en-US" w:eastAsia="zh-CN"/>
              </w:rPr>
            </w:pPr>
            <w:r>
              <w:rPr>
                <w:rFonts w:hint="eastAsia"/>
                <w:sz w:val="24"/>
                <w:lang w:val="en-US" w:eastAsia="zh-CN"/>
              </w:rPr>
              <w:t>115</w:t>
            </w:r>
            <w:r>
              <w:rPr>
                <w:rFonts w:hint="eastAsia"/>
                <w:sz w:val="24"/>
              </w:rPr>
              <w:t>~</w:t>
            </w:r>
            <w:r>
              <w:rPr>
                <w:rFonts w:hint="eastAsia"/>
                <w:sz w:val="24"/>
                <w:lang w:val="en-US" w:eastAsia="zh-CN"/>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470" w:type="dxa"/>
            <w:vAlign w:val="center"/>
          </w:tcPr>
          <w:p>
            <w:pPr>
              <w:pStyle w:val="2"/>
              <w:spacing w:line="360" w:lineRule="auto"/>
              <w:jc w:val="center"/>
              <w:rPr>
                <w:rFonts w:hint="default" w:eastAsia="宋体"/>
                <w:sz w:val="18"/>
                <w:lang w:val="en-US" w:eastAsia="zh-CN"/>
              </w:rPr>
            </w:pPr>
            <w:r>
              <w:rPr>
                <w:rFonts w:hint="eastAsia"/>
                <w:sz w:val="18"/>
                <w:lang w:val="en-US" w:eastAsia="zh-CN"/>
              </w:rPr>
              <w:t>轴齿轮轴长（mm)</w:t>
            </w:r>
          </w:p>
        </w:tc>
        <w:tc>
          <w:tcPr>
            <w:tcW w:w="2524" w:type="dxa"/>
            <w:tcBorders>
              <w:right w:val="single" w:color="auto" w:sz="4" w:space="0"/>
            </w:tcBorders>
            <w:vAlign w:val="center"/>
          </w:tcPr>
          <w:p>
            <w:pPr>
              <w:pStyle w:val="2"/>
              <w:spacing w:line="360" w:lineRule="auto"/>
              <w:jc w:val="center"/>
              <w:rPr>
                <w:rFonts w:hint="default"/>
                <w:sz w:val="24"/>
                <w:lang w:val="en-US" w:eastAsia="zh-CN"/>
              </w:rPr>
            </w:pPr>
            <w:r>
              <w:rPr>
                <w:rFonts w:hint="eastAsia"/>
                <w:sz w:val="24"/>
                <w:lang w:val="en-US" w:eastAsia="zh-CN"/>
              </w:rPr>
              <w:t>50</w:t>
            </w:r>
            <w:r>
              <w:rPr>
                <w:rFonts w:hint="eastAsia"/>
                <w:sz w:val="24"/>
              </w:rPr>
              <w:t>~</w:t>
            </w:r>
            <w:r>
              <w:rPr>
                <w:rFonts w:hint="eastAsia"/>
                <w:sz w:val="24"/>
                <w:lang w:val="en-US" w:eastAsia="zh-CN"/>
              </w:rPr>
              <w:t>200</w:t>
            </w:r>
          </w:p>
        </w:tc>
      </w:tr>
    </w:tbl>
    <w:p>
      <w:pPr>
        <w:pStyle w:val="2"/>
        <w:numPr>
          <w:ilvl w:val="0"/>
          <w:numId w:val="1"/>
        </w:numPr>
        <w:spacing w:line="360" w:lineRule="auto"/>
        <w:rPr>
          <w:rFonts w:hint="eastAsia"/>
          <w:b/>
          <w:bCs/>
          <w:szCs w:val="28"/>
        </w:rPr>
      </w:pPr>
      <w:r>
        <w:rPr>
          <w:rFonts w:hint="eastAsia"/>
          <w:b/>
          <w:bCs/>
          <w:szCs w:val="28"/>
        </w:rPr>
        <w:t>主要精度指标</w:t>
      </w:r>
    </w:p>
    <w:tbl>
      <w:tblPr>
        <w:tblStyle w:val="5"/>
        <w:tblpPr w:leftFromText="180" w:rightFromText="180" w:vertAnchor="page" w:horzAnchor="page" w:tblpX="1682" w:tblpY="9198"/>
        <w:tblW w:w="90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769"/>
        <w:gridCol w:w="2937"/>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08" w:type="dxa"/>
            <w:noWrap w:val="0"/>
            <w:vAlign w:val="top"/>
          </w:tcPr>
          <w:p>
            <w:pPr>
              <w:jc w:val="center"/>
              <w:rPr>
                <w:b/>
                <w:bCs/>
                <w:szCs w:val="21"/>
              </w:rPr>
            </w:pPr>
            <w:r>
              <w:rPr>
                <w:rFonts w:hint="eastAsia"/>
                <w:b/>
                <w:szCs w:val="21"/>
              </w:rPr>
              <w:t>序号</w:t>
            </w:r>
          </w:p>
        </w:tc>
        <w:tc>
          <w:tcPr>
            <w:tcW w:w="2769" w:type="dxa"/>
            <w:noWrap w:val="0"/>
            <w:vAlign w:val="top"/>
          </w:tcPr>
          <w:p>
            <w:pPr>
              <w:jc w:val="center"/>
              <w:rPr>
                <w:b/>
                <w:bCs/>
                <w:szCs w:val="21"/>
              </w:rPr>
            </w:pPr>
            <w:r>
              <w:rPr>
                <w:rFonts w:hint="eastAsia"/>
                <w:b/>
                <w:szCs w:val="21"/>
              </w:rPr>
              <w:t>项   目</w:t>
            </w:r>
          </w:p>
        </w:tc>
        <w:tc>
          <w:tcPr>
            <w:tcW w:w="2937" w:type="dxa"/>
            <w:noWrap w:val="0"/>
            <w:vAlign w:val="top"/>
          </w:tcPr>
          <w:p>
            <w:pPr>
              <w:jc w:val="center"/>
              <w:rPr>
                <w:b/>
                <w:bCs/>
                <w:szCs w:val="21"/>
              </w:rPr>
            </w:pPr>
            <w:r>
              <w:rPr>
                <w:rFonts w:hint="eastAsia"/>
                <w:b/>
                <w:szCs w:val="21"/>
              </w:rPr>
              <w:t>检 定 要 求</w:t>
            </w:r>
          </w:p>
        </w:tc>
        <w:tc>
          <w:tcPr>
            <w:tcW w:w="2629" w:type="dxa"/>
            <w:noWrap w:val="0"/>
            <w:vAlign w:val="top"/>
          </w:tcPr>
          <w:p>
            <w:pPr>
              <w:jc w:val="center"/>
              <w:rPr>
                <w:b/>
                <w:bCs/>
                <w:szCs w:val="21"/>
              </w:rPr>
            </w:pPr>
            <w:r>
              <w:rPr>
                <w:rFonts w:hint="eastAsia"/>
                <w:b/>
                <w:szCs w:val="21"/>
              </w:rPr>
              <w:t>检定工具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708" w:type="dxa"/>
            <w:noWrap w:val="0"/>
            <w:vAlign w:val="center"/>
          </w:tcPr>
          <w:p>
            <w:pPr>
              <w:jc w:val="center"/>
              <w:rPr>
                <w:rFonts w:hint="eastAsia"/>
                <w:szCs w:val="21"/>
                <w:lang w:val="en-US" w:eastAsia="zh-CN"/>
              </w:rPr>
            </w:pPr>
            <w:r>
              <w:rPr>
                <w:rFonts w:hint="eastAsia"/>
                <w:szCs w:val="21"/>
                <w:lang w:val="en-US" w:eastAsia="zh-CN"/>
              </w:rPr>
              <w:t>1</w:t>
            </w:r>
          </w:p>
        </w:tc>
        <w:tc>
          <w:tcPr>
            <w:tcW w:w="2769" w:type="dxa"/>
            <w:noWrap w:val="0"/>
            <w:vAlign w:val="center"/>
          </w:tcPr>
          <w:p>
            <w:pPr>
              <w:jc w:val="center"/>
              <w:rPr>
                <w:rFonts w:hint="eastAsia"/>
                <w:szCs w:val="21"/>
                <w:lang w:val="en-US" w:eastAsia="zh-CN"/>
              </w:rPr>
            </w:pPr>
            <w:r>
              <w:rPr>
                <w:rFonts w:hint="eastAsia"/>
                <w:szCs w:val="21"/>
                <w:lang w:val="en-US" w:eastAsia="zh-CN"/>
              </w:rPr>
              <w:t xml:space="preserve">前主轴的跳动 </w:t>
            </w:r>
          </w:p>
        </w:tc>
        <w:tc>
          <w:tcPr>
            <w:tcW w:w="2937" w:type="dxa"/>
            <w:noWrap w:val="0"/>
            <w:vAlign w:val="center"/>
          </w:tcPr>
          <w:p>
            <w:pPr>
              <w:jc w:val="center"/>
              <w:rPr>
                <w:rFonts w:hint="eastAsia"/>
                <w:szCs w:val="21"/>
                <w:lang w:val="en-US" w:eastAsia="zh-CN"/>
              </w:rPr>
            </w:pPr>
            <w:r>
              <w:rPr>
                <w:rFonts w:hint="eastAsia"/>
                <w:szCs w:val="21"/>
                <w:lang w:val="en-US" w:eastAsia="zh-CN"/>
              </w:rPr>
              <w:t>端跳：3μm</w:t>
            </w:r>
          </w:p>
          <w:p>
            <w:pPr>
              <w:jc w:val="center"/>
              <w:rPr>
                <w:rFonts w:hint="eastAsia"/>
                <w:szCs w:val="21"/>
                <w:lang w:val="en-US" w:eastAsia="zh-CN"/>
              </w:rPr>
            </w:pPr>
            <w:r>
              <w:rPr>
                <w:rFonts w:hint="eastAsia"/>
                <w:szCs w:val="21"/>
                <w:lang w:val="en-US" w:eastAsia="zh-CN"/>
              </w:rPr>
              <w:t>径跳：3μm</w:t>
            </w:r>
          </w:p>
        </w:tc>
        <w:tc>
          <w:tcPr>
            <w:tcW w:w="2629" w:type="dxa"/>
            <w:noWrap w:val="0"/>
            <w:vAlign w:val="center"/>
          </w:tcPr>
          <w:p>
            <w:pPr>
              <w:jc w:val="center"/>
              <w:rPr>
                <w:rFonts w:hint="eastAsia"/>
                <w:szCs w:val="21"/>
                <w:lang w:val="en-US" w:eastAsia="zh-CN"/>
              </w:rPr>
            </w:pPr>
            <w:r>
              <w:rPr>
                <w:rFonts w:hint="eastAsia"/>
                <w:szCs w:val="21"/>
                <w:lang w:val="en-US" w:eastAsia="zh-CN"/>
              </w:rPr>
              <w:t>a.千分表</w:t>
            </w:r>
          </w:p>
          <w:p>
            <w:pPr>
              <w:jc w:val="center"/>
              <w:rPr>
                <w:rFonts w:hint="eastAsia"/>
                <w:szCs w:val="21"/>
                <w:lang w:val="en-US" w:eastAsia="zh-CN"/>
              </w:rPr>
            </w:pPr>
            <w:r>
              <w:rPr>
                <w:rFonts w:hint="eastAsia"/>
                <w:szCs w:val="21"/>
                <w:lang w:val="en-US" w:eastAsia="zh-CN"/>
              </w:rPr>
              <w:t xml:space="preserve">  b.磁性表架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08" w:type="dxa"/>
            <w:noWrap w:val="0"/>
            <w:vAlign w:val="center"/>
          </w:tcPr>
          <w:p>
            <w:pPr>
              <w:jc w:val="center"/>
              <w:rPr>
                <w:rFonts w:hint="eastAsia"/>
                <w:szCs w:val="21"/>
                <w:lang w:val="en-US" w:eastAsia="zh-CN"/>
              </w:rPr>
            </w:pPr>
            <w:r>
              <w:rPr>
                <w:rFonts w:hint="eastAsia"/>
                <w:szCs w:val="21"/>
                <w:lang w:val="en-US" w:eastAsia="zh-CN"/>
              </w:rPr>
              <w:t>2</w:t>
            </w:r>
          </w:p>
        </w:tc>
        <w:tc>
          <w:tcPr>
            <w:tcW w:w="2769" w:type="dxa"/>
            <w:noWrap w:val="0"/>
            <w:vAlign w:val="center"/>
          </w:tcPr>
          <w:p>
            <w:pPr>
              <w:jc w:val="center"/>
              <w:rPr>
                <w:rFonts w:hint="eastAsia"/>
                <w:szCs w:val="21"/>
                <w:lang w:val="en-US" w:eastAsia="zh-CN"/>
              </w:rPr>
            </w:pPr>
            <w:r>
              <w:rPr>
                <w:rFonts w:hint="eastAsia"/>
                <w:szCs w:val="21"/>
                <w:lang w:val="en-US" w:eastAsia="zh-CN"/>
              </w:rPr>
              <w:t>后主轴跳动</w:t>
            </w:r>
          </w:p>
        </w:tc>
        <w:tc>
          <w:tcPr>
            <w:tcW w:w="2937" w:type="dxa"/>
            <w:noWrap w:val="0"/>
            <w:vAlign w:val="center"/>
          </w:tcPr>
          <w:p>
            <w:pPr>
              <w:jc w:val="center"/>
              <w:rPr>
                <w:rFonts w:hint="eastAsia"/>
                <w:szCs w:val="21"/>
                <w:lang w:val="en-US" w:eastAsia="zh-CN"/>
              </w:rPr>
            </w:pPr>
            <w:r>
              <w:rPr>
                <w:rFonts w:hint="eastAsia"/>
                <w:szCs w:val="21"/>
                <w:lang w:val="en-US" w:eastAsia="zh-CN"/>
              </w:rPr>
              <w:t>端跳：3μm</w:t>
            </w:r>
          </w:p>
          <w:p>
            <w:pPr>
              <w:jc w:val="center"/>
              <w:rPr>
                <w:rFonts w:hint="eastAsia"/>
                <w:szCs w:val="21"/>
                <w:lang w:val="en-US" w:eastAsia="zh-CN"/>
              </w:rPr>
            </w:pPr>
            <w:r>
              <w:rPr>
                <w:rFonts w:hint="eastAsia"/>
                <w:szCs w:val="21"/>
                <w:lang w:val="en-US" w:eastAsia="zh-CN"/>
              </w:rPr>
              <w:t>径跳：3μm</w:t>
            </w:r>
          </w:p>
        </w:tc>
        <w:tc>
          <w:tcPr>
            <w:tcW w:w="2629" w:type="dxa"/>
            <w:noWrap w:val="0"/>
            <w:vAlign w:val="center"/>
          </w:tcPr>
          <w:p>
            <w:pPr>
              <w:jc w:val="center"/>
              <w:rPr>
                <w:rFonts w:hint="eastAsia"/>
                <w:szCs w:val="21"/>
                <w:lang w:val="en-US" w:eastAsia="zh-CN"/>
              </w:rPr>
            </w:pPr>
            <w:r>
              <w:rPr>
                <w:rFonts w:hint="eastAsia"/>
                <w:szCs w:val="21"/>
                <w:lang w:val="en-US" w:eastAsia="zh-CN"/>
              </w:rPr>
              <w:t>a.千分表</w:t>
            </w:r>
          </w:p>
          <w:p>
            <w:pPr>
              <w:jc w:val="center"/>
              <w:rPr>
                <w:rFonts w:hint="eastAsia"/>
                <w:szCs w:val="21"/>
                <w:lang w:val="en-US" w:eastAsia="zh-CN"/>
              </w:rPr>
            </w:pPr>
            <w:r>
              <w:rPr>
                <w:rFonts w:hint="eastAsia"/>
                <w:szCs w:val="21"/>
                <w:lang w:val="en-US" w:eastAsia="zh-CN"/>
              </w:rPr>
              <w:t xml:space="preserve"> b.磁性表架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8" w:type="dxa"/>
            <w:noWrap w:val="0"/>
            <w:vAlign w:val="center"/>
          </w:tcPr>
          <w:p>
            <w:pPr>
              <w:jc w:val="center"/>
              <w:rPr>
                <w:rFonts w:hint="eastAsia"/>
                <w:szCs w:val="21"/>
                <w:lang w:val="en-US" w:eastAsia="zh-CN"/>
              </w:rPr>
            </w:pPr>
            <w:r>
              <w:rPr>
                <w:rFonts w:hint="eastAsia"/>
                <w:szCs w:val="21"/>
                <w:lang w:val="en-US" w:eastAsia="zh-CN"/>
              </w:rPr>
              <w:t>3</w:t>
            </w:r>
          </w:p>
        </w:tc>
        <w:tc>
          <w:tcPr>
            <w:tcW w:w="2769" w:type="dxa"/>
            <w:noWrap w:val="0"/>
            <w:vAlign w:val="center"/>
          </w:tcPr>
          <w:p>
            <w:pPr>
              <w:jc w:val="center"/>
              <w:rPr>
                <w:rFonts w:hint="eastAsia"/>
                <w:szCs w:val="21"/>
                <w:lang w:val="en-US" w:eastAsia="zh-CN"/>
              </w:rPr>
            </w:pPr>
            <w:r>
              <w:rPr>
                <w:rFonts w:hint="eastAsia"/>
                <w:szCs w:val="21"/>
                <w:lang w:val="en-US" w:eastAsia="zh-CN"/>
              </w:rPr>
              <w:t>前主轴和左右顶尖连线的平行度</w:t>
            </w:r>
          </w:p>
        </w:tc>
        <w:tc>
          <w:tcPr>
            <w:tcW w:w="2937" w:type="dxa"/>
            <w:noWrap w:val="0"/>
            <w:vAlign w:val="center"/>
          </w:tcPr>
          <w:p>
            <w:pPr>
              <w:jc w:val="center"/>
              <w:rPr>
                <w:rFonts w:hint="eastAsia"/>
                <w:szCs w:val="21"/>
                <w:lang w:val="en-US" w:eastAsia="zh-CN"/>
              </w:rPr>
            </w:pPr>
            <w:r>
              <w:rPr>
                <w:rFonts w:hint="eastAsia"/>
                <w:szCs w:val="21"/>
                <w:lang w:val="en-US" w:eastAsia="zh-CN"/>
              </w:rPr>
              <w:t>水平：5μm/50mm</w:t>
            </w:r>
          </w:p>
          <w:p>
            <w:pPr>
              <w:jc w:val="center"/>
              <w:rPr>
                <w:rFonts w:hint="default"/>
                <w:szCs w:val="21"/>
                <w:lang w:val="en-US" w:eastAsia="zh-CN"/>
              </w:rPr>
            </w:pPr>
            <w:r>
              <w:rPr>
                <w:rFonts w:hint="eastAsia"/>
                <w:szCs w:val="21"/>
                <w:lang w:val="en-US" w:eastAsia="zh-CN"/>
              </w:rPr>
              <w:t>垂直：5μm/50mm</w:t>
            </w:r>
          </w:p>
        </w:tc>
        <w:tc>
          <w:tcPr>
            <w:tcW w:w="2629" w:type="dxa"/>
            <w:noWrap w:val="0"/>
            <w:vAlign w:val="center"/>
          </w:tcPr>
          <w:p>
            <w:pPr>
              <w:jc w:val="center"/>
              <w:rPr>
                <w:rFonts w:hint="eastAsia"/>
                <w:szCs w:val="21"/>
                <w:lang w:val="en-US" w:eastAsia="zh-CN"/>
              </w:rPr>
            </w:pPr>
            <w:r>
              <w:rPr>
                <w:rFonts w:hint="eastAsia"/>
                <w:szCs w:val="21"/>
                <w:lang w:val="en-US" w:eastAsia="zh-CN"/>
              </w:rPr>
              <w:t xml:space="preserve">a.千分表 </w:t>
            </w:r>
          </w:p>
          <w:p>
            <w:pPr>
              <w:jc w:val="center"/>
              <w:rPr>
                <w:rFonts w:hint="eastAsia"/>
                <w:szCs w:val="21"/>
                <w:lang w:val="en-US" w:eastAsia="zh-CN"/>
              </w:rPr>
            </w:pPr>
            <w:r>
              <w:rPr>
                <w:rFonts w:hint="eastAsia"/>
                <w:szCs w:val="21"/>
                <w:lang w:val="en-US" w:eastAsia="zh-CN"/>
              </w:rPr>
              <w:t>b.磁性表架</w:t>
            </w:r>
          </w:p>
          <w:p>
            <w:pPr>
              <w:jc w:val="center"/>
              <w:rPr>
                <w:rFonts w:hint="eastAsia"/>
                <w:szCs w:val="21"/>
                <w:lang w:val="en-US" w:eastAsia="zh-CN"/>
              </w:rPr>
            </w:pPr>
            <w:r>
              <w:rPr>
                <w:rFonts w:hint="eastAsia"/>
                <w:szCs w:val="21"/>
                <w:lang w:val="en-US" w:eastAsia="zh-CN"/>
              </w:rPr>
              <w:t>c.标准量块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8" w:type="dxa"/>
            <w:noWrap w:val="0"/>
            <w:vAlign w:val="center"/>
          </w:tcPr>
          <w:p>
            <w:pPr>
              <w:jc w:val="center"/>
              <w:rPr>
                <w:rFonts w:hint="eastAsia"/>
                <w:szCs w:val="21"/>
                <w:lang w:val="en-US" w:eastAsia="zh-CN"/>
              </w:rPr>
            </w:pPr>
            <w:r>
              <w:rPr>
                <w:rFonts w:hint="eastAsia"/>
                <w:szCs w:val="21"/>
                <w:lang w:val="en-US" w:eastAsia="zh-CN"/>
              </w:rPr>
              <w:t>4</w:t>
            </w:r>
          </w:p>
        </w:tc>
        <w:tc>
          <w:tcPr>
            <w:tcW w:w="2769" w:type="dxa"/>
            <w:noWrap w:val="0"/>
            <w:vAlign w:val="center"/>
          </w:tcPr>
          <w:p>
            <w:pPr>
              <w:jc w:val="center"/>
              <w:rPr>
                <w:rFonts w:hint="eastAsia"/>
                <w:szCs w:val="21"/>
                <w:lang w:val="en-US" w:eastAsia="zh-CN"/>
              </w:rPr>
            </w:pPr>
            <w:r>
              <w:rPr>
                <w:rFonts w:hint="eastAsia"/>
                <w:szCs w:val="21"/>
                <w:lang w:val="en-US" w:eastAsia="zh-CN"/>
              </w:rPr>
              <w:t>后主轴和左右顶尖连线的平行度</w:t>
            </w:r>
          </w:p>
        </w:tc>
        <w:tc>
          <w:tcPr>
            <w:tcW w:w="2937" w:type="dxa"/>
            <w:noWrap w:val="0"/>
            <w:vAlign w:val="center"/>
          </w:tcPr>
          <w:p>
            <w:pPr>
              <w:jc w:val="center"/>
              <w:rPr>
                <w:rFonts w:hint="eastAsia"/>
                <w:szCs w:val="21"/>
                <w:lang w:val="en-US" w:eastAsia="zh-CN"/>
              </w:rPr>
            </w:pPr>
            <w:r>
              <w:rPr>
                <w:rFonts w:hint="eastAsia"/>
                <w:szCs w:val="21"/>
                <w:lang w:val="en-US" w:eastAsia="zh-CN"/>
              </w:rPr>
              <w:t>水平：5μm/50mm</w:t>
            </w:r>
          </w:p>
          <w:p>
            <w:pPr>
              <w:jc w:val="center"/>
              <w:rPr>
                <w:rFonts w:hint="eastAsia"/>
                <w:szCs w:val="21"/>
                <w:lang w:val="en-US" w:eastAsia="zh-CN"/>
              </w:rPr>
            </w:pPr>
            <w:r>
              <w:rPr>
                <w:rFonts w:hint="eastAsia"/>
                <w:szCs w:val="21"/>
                <w:lang w:val="en-US" w:eastAsia="zh-CN"/>
              </w:rPr>
              <w:t>垂直：5μm/50mm</w:t>
            </w:r>
          </w:p>
        </w:tc>
        <w:tc>
          <w:tcPr>
            <w:tcW w:w="2629" w:type="dxa"/>
            <w:noWrap w:val="0"/>
            <w:vAlign w:val="center"/>
          </w:tcPr>
          <w:p>
            <w:pPr>
              <w:jc w:val="center"/>
              <w:rPr>
                <w:rFonts w:hint="eastAsia"/>
                <w:szCs w:val="21"/>
                <w:lang w:val="en-US" w:eastAsia="zh-CN"/>
              </w:rPr>
            </w:pPr>
            <w:r>
              <w:rPr>
                <w:rFonts w:hint="eastAsia"/>
                <w:szCs w:val="21"/>
                <w:lang w:val="en-US" w:eastAsia="zh-CN"/>
              </w:rPr>
              <w:t xml:space="preserve">a.千分表 </w:t>
            </w:r>
          </w:p>
          <w:p>
            <w:pPr>
              <w:jc w:val="center"/>
              <w:rPr>
                <w:rFonts w:hint="eastAsia"/>
                <w:szCs w:val="21"/>
                <w:lang w:val="en-US" w:eastAsia="zh-CN"/>
              </w:rPr>
            </w:pPr>
            <w:r>
              <w:rPr>
                <w:rFonts w:hint="eastAsia"/>
                <w:szCs w:val="21"/>
                <w:lang w:val="en-US" w:eastAsia="zh-CN"/>
              </w:rPr>
              <w:t>b.磁性表架</w:t>
            </w:r>
          </w:p>
          <w:p>
            <w:pPr>
              <w:jc w:val="center"/>
              <w:rPr>
                <w:rFonts w:hint="eastAsia"/>
                <w:szCs w:val="21"/>
                <w:lang w:val="en-US" w:eastAsia="zh-CN"/>
              </w:rPr>
            </w:pPr>
            <w:r>
              <w:rPr>
                <w:rFonts w:hint="eastAsia"/>
                <w:szCs w:val="21"/>
                <w:lang w:val="en-US" w:eastAsia="zh-CN"/>
              </w:rPr>
              <w:t>c.标准量块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8" w:type="dxa"/>
            <w:noWrap w:val="0"/>
            <w:vAlign w:val="center"/>
          </w:tcPr>
          <w:p>
            <w:pPr>
              <w:jc w:val="center"/>
              <w:rPr>
                <w:rFonts w:hint="eastAsia"/>
                <w:szCs w:val="21"/>
                <w:lang w:val="en-US" w:eastAsia="zh-CN"/>
              </w:rPr>
            </w:pPr>
            <w:r>
              <w:rPr>
                <w:rFonts w:hint="eastAsia"/>
                <w:szCs w:val="21"/>
                <w:lang w:val="en-US" w:eastAsia="zh-CN"/>
              </w:rPr>
              <w:t>5</w:t>
            </w:r>
          </w:p>
        </w:tc>
        <w:tc>
          <w:tcPr>
            <w:tcW w:w="2769" w:type="dxa"/>
            <w:noWrap w:val="0"/>
            <w:vAlign w:val="center"/>
          </w:tcPr>
          <w:p>
            <w:pPr>
              <w:jc w:val="center"/>
              <w:rPr>
                <w:rFonts w:hint="eastAsia"/>
                <w:szCs w:val="21"/>
                <w:lang w:val="en-US" w:eastAsia="zh-CN"/>
              </w:rPr>
            </w:pPr>
            <w:r>
              <w:rPr>
                <w:rFonts w:hint="eastAsia"/>
                <w:szCs w:val="21"/>
                <w:lang w:val="en-US" w:eastAsia="zh-CN"/>
              </w:rPr>
              <w:t>示值变动性</w:t>
            </w:r>
          </w:p>
        </w:tc>
        <w:tc>
          <w:tcPr>
            <w:tcW w:w="2937" w:type="dxa"/>
            <w:noWrap w:val="0"/>
            <w:vAlign w:val="center"/>
          </w:tcPr>
          <w:p>
            <w:pPr>
              <w:jc w:val="center"/>
              <w:rPr>
                <w:rFonts w:hint="eastAsia"/>
                <w:szCs w:val="21"/>
                <w:lang w:val="en-US" w:eastAsia="zh-CN"/>
              </w:rPr>
            </w:pPr>
            <w:r>
              <w:rPr>
                <w:rFonts w:hint="eastAsia"/>
                <w:szCs w:val="21"/>
                <w:lang w:val="en-US" w:eastAsia="zh-CN"/>
              </w:rPr>
              <w:t>4μm</w:t>
            </w:r>
          </w:p>
        </w:tc>
        <w:tc>
          <w:tcPr>
            <w:tcW w:w="2629" w:type="dxa"/>
            <w:noWrap w:val="0"/>
            <w:vAlign w:val="center"/>
          </w:tcPr>
          <w:p>
            <w:pPr>
              <w:jc w:val="center"/>
              <w:rPr>
                <w:rFonts w:hint="eastAsia"/>
                <w:szCs w:val="21"/>
                <w:lang w:val="en-US" w:eastAsia="zh-CN"/>
              </w:rPr>
            </w:pPr>
            <w:r>
              <w:rPr>
                <w:rFonts w:hint="eastAsia"/>
                <w:szCs w:val="21"/>
                <w:lang w:val="en-US" w:eastAsia="zh-CN"/>
              </w:rPr>
              <w:t>a.工件齿轮</w:t>
            </w:r>
          </w:p>
          <w:p>
            <w:pPr>
              <w:jc w:val="center"/>
              <w:rPr>
                <w:rFonts w:hint="eastAsia"/>
                <w:szCs w:val="21"/>
                <w:lang w:val="en-US" w:eastAsia="zh-CN"/>
              </w:rPr>
            </w:pPr>
            <w:r>
              <w:rPr>
                <w:rFonts w:hint="eastAsia"/>
                <w:szCs w:val="21"/>
                <w:lang w:val="en-US" w:eastAsia="zh-CN"/>
              </w:rPr>
              <w:t>b.标准齿轮</w:t>
            </w:r>
          </w:p>
        </w:tc>
      </w:tr>
    </w:tbl>
    <w:p>
      <w:pPr>
        <w:pStyle w:val="2"/>
        <w:numPr>
          <w:ilvl w:val="0"/>
          <w:numId w:val="0"/>
        </w:numPr>
        <w:spacing w:line="360" w:lineRule="auto"/>
        <w:rPr>
          <w:rFonts w:hint="eastAsia" w:ascii="宋体" w:hAnsi="宋体"/>
          <w:sz w:val="24"/>
        </w:rPr>
      </w:pPr>
    </w:p>
    <w:p>
      <w:pPr>
        <w:spacing w:line="360" w:lineRule="auto"/>
        <w:rPr>
          <w:rFonts w:hint="eastAsia"/>
          <w:sz w:val="24"/>
        </w:rPr>
      </w:pPr>
      <w:r>
        <w:rPr>
          <w:rFonts w:hint="eastAsia"/>
          <w:b/>
          <w:bCs/>
          <w:sz w:val="28"/>
          <w:szCs w:val="28"/>
        </w:rPr>
        <w:t>3、仪器测量功能</w:t>
      </w:r>
      <w:r>
        <w:rPr>
          <w:rFonts w:hint="eastAsia"/>
          <w:sz w:val="24"/>
        </w:rPr>
        <w:t xml:space="preserve"> </w:t>
      </w:r>
    </w:p>
    <w:p>
      <w:pPr>
        <w:pStyle w:val="11"/>
        <w:numPr>
          <w:ilvl w:val="0"/>
          <w:numId w:val="2"/>
        </w:numPr>
        <w:spacing w:line="360" w:lineRule="auto"/>
        <w:ind w:firstLineChars="0"/>
        <w:rPr>
          <w:rFonts w:hint="eastAsia" w:ascii="Times New Roman" w:hAnsi="Times New Roman"/>
          <w:sz w:val="24"/>
          <w:szCs w:val="24"/>
        </w:rPr>
      </w:pPr>
      <w:r>
        <w:rPr>
          <w:rFonts w:hint="eastAsia" w:ascii="Times New Roman" w:hAnsi="Times New Roman"/>
          <w:sz w:val="24"/>
          <w:szCs w:val="24"/>
        </w:rPr>
        <w:t>径向综合偏差：（</w:t>
      </w:r>
      <w:r>
        <w:rPr>
          <w:rFonts w:ascii="Times New Roman" w:hAnsi="Times New Roman"/>
          <w:sz w:val="24"/>
          <w:szCs w:val="24"/>
        </w:rPr>
        <w:t>F</w:t>
      </w:r>
      <w:r>
        <w:rPr>
          <w:rFonts w:ascii="Times New Roman" w:hAnsi="Times New Roman"/>
          <w:sz w:val="24"/>
          <w:szCs w:val="24"/>
          <w:vertAlign w:val="subscript"/>
        </w:rPr>
        <w:t>i</w:t>
      </w:r>
      <w:r>
        <w:rPr>
          <w:rFonts w:hint="eastAsia" w:ascii="宋体" w:hAnsi="宋体"/>
          <w:sz w:val="24"/>
          <w:szCs w:val="24"/>
        </w:rPr>
        <w:t>〞、</w:t>
      </w:r>
      <w:r>
        <w:rPr>
          <w:rFonts w:ascii="宋体" w:hAnsi="宋体"/>
          <w:sz w:val="24"/>
          <w:szCs w:val="24"/>
        </w:rPr>
        <w:t>f</w:t>
      </w:r>
      <w:r>
        <w:rPr>
          <w:rFonts w:ascii="宋体" w:hAnsi="宋体"/>
          <w:sz w:val="24"/>
          <w:szCs w:val="24"/>
          <w:vertAlign w:val="subscript"/>
        </w:rPr>
        <w:t>i</w:t>
      </w:r>
      <w:r>
        <w:rPr>
          <w:rFonts w:hint="eastAsia" w:ascii="宋体" w:hAnsi="宋体"/>
          <w:sz w:val="24"/>
          <w:szCs w:val="24"/>
        </w:rPr>
        <w:t>〞</w:t>
      </w:r>
      <w:r>
        <w:rPr>
          <w:rFonts w:hint="eastAsia" w:ascii="Times New Roman" w:hAnsi="Times New Roman"/>
          <w:sz w:val="24"/>
          <w:szCs w:val="24"/>
        </w:rPr>
        <w:t>）</w:t>
      </w:r>
    </w:p>
    <w:p>
      <w:pPr>
        <w:pStyle w:val="11"/>
        <w:numPr>
          <w:ilvl w:val="0"/>
          <w:numId w:val="2"/>
        </w:numPr>
        <w:spacing w:line="360" w:lineRule="auto"/>
        <w:ind w:firstLineChars="0"/>
        <w:rPr>
          <w:rFonts w:hint="eastAsia" w:ascii="Times New Roman" w:hAnsi="Times New Roman"/>
          <w:sz w:val="24"/>
          <w:szCs w:val="24"/>
        </w:rPr>
      </w:pPr>
      <w:r>
        <w:rPr>
          <w:rFonts w:hint="eastAsia" w:ascii="Times New Roman" w:hAnsi="Times New Roman"/>
          <w:sz w:val="24"/>
          <w:szCs w:val="24"/>
        </w:rPr>
        <w:t>中心距变动上、下偏差：（</w:t>
      </w:r>
      <w:r>
        <w:rPr>
          <w:rFonts w:hint="eastAsia" w:ascii="宋体" w:hAnsi="宋体"/>
          <w:sz w:val="24"/>
        </w:rPr>
        <w:t>Eas、Eai</w:t>
      </w:r>
      <w:r>
        <w:rPr>
          <w:rFonts w:hint="eastAsia" w:ascii="Times New Roman" w:hAnsi="Times New Roman"/>
          <w:sz w:val="24"/>
          <w:szCs w:val="24"/>
        </w:rPr>
        <w:t>）</w:t>
      </w:r>
    </w:p>
    <w:p>
      <w:pPr>
        <w:pStyle w:val="11"/>
        <w:numPr>
          <w:ilvl w:val="0"/>
          <w:numId w:val="2"/>
        </w:numPr>
        <w:spacing w:line="360" w:lineRule="auto"/>
        <w:ind w:firstLineChars="0"/>
        <w:rPr>
          <w:rFonts w:ascii="Times New Roman" w:hAnsi="Times New Roman"/>
          <w:sz w:val="24"/>
          <w:szCs w:val="24"/>
        </w:rPr>
      </w:pPr>
      <w:r>
        <w:rPr>
          <w:rFonts w:hint="eastAsia" w:ascii="Times New Roman" w:hAnsi="Times New Roman"/>
          <w:sz w:val="24"/>
          <w:szCs w:val="24"/>
        </w:rPr>
        <w:t>径向跳动：（</w:t>
      </w:r>
      <w:r>
        <w:rPr>
          <w:rFonts w:ascii="Times New Roman" w:hAnsi="Times New Roman"/>
          <w:sz w:val="24"/>
          <w:szCs w:val="24"/>
        </w:rPr>
        <w:t>Fr</w:t>
      </w:r>
      <w:r>
        <w:rPr>
          <w:rFonts w:hint="eastAsia" w:ascii="Times New Roman" w:hAnsi="Times New Roman"/>
          <w:sz w:val="24"/>
          <w:szCs w:val="24"/>
        </w:rPr>
        <w:t>〞）</w:t>
      </w:r>
    </w:p>
    <w:p>
      <w:pPr>
        <w:pStyle w:val="11"/>
        <w:numPr>
          <w:ilvl w:val="0"/>
          <w:numId w:val="2"/>
        </w:numPr>
        <w:spacing w:line="360" w:lineRule="auto"/>
        <w:ind w:firstLineChars="0"/>
        <w:rPr>
          <w:rFonts w:hint="eastAsia" w:ascii="Times New Roman" w:hAnsi="Times New Roman"/>
          <w:sz w:val="24"/>
          <w:szCs w:val="24"/>
        </w:rPr>
      </w:pPr>
      <w:r>
        <w:rPr>
          <w:rFonts w:hint="eastAsia" w:ascii="Times New Roman" w:hAnsi="Times New Roman"/>
          <w:sz w:val="24"/>
          <w:szCs w:val="24"/>
        </w:rPr>
        <w:t>跨棒距：（M）</w:t>
      </w:r>
    </w:p>
    <w:p>
      <w:pPr>
        <w:pStyle w:val="11"/>
        <w:numPr>
          <w:ilvl w:val="0"/>
          <w:numId w:val="2"/>
        </w:numPr>
        <w:spacing w:line="360" w:lineRule="auto"/>
        <w:ind w:firstLineChars="0"/>
        <w:rPr>
          <w:rFonts w:hint="eastAsia"/>
          <w:b/>
          <w:bCs/>
          <w:sz w:val="28"/>
          <w:szCs w:val="28"/>
        </w:rPr>
      </w:pPr>
      <w:r>
        <w:rPr>
          <w:rFonts w:hint="eastAsia" w:ascii="Times New Roman" w:hAnsi="Times New Roman"/>
          <w:sz w:val="24"/>
          <w:szCs w:val="24"/>
        </w:rPr>
        <w:t>公法线长度：（W）</w:t>
      </w:r>
    </w:p>
    <w:p>
      <w:pPr>
        <w:spacing w:line="360" w:lineRule="auto"/>
        <w:rPr>
          <w:rFonts w:hint="eastAsia" w:eastAsia="宋体"/>
          <w:b/>
          <w:bCs/>
          <w:sz w:val="28"/>
          <w:szCs w:val="28"/>
          <w:lang w:eastAsia="zh-CN"/>
        </w:rPr>
      </w:pPr>
      <w:r>
        <w:rPr>
          <w:rFonts w:hint="eastAsia"/>
          <w:b/>
          <w:bCs/>
          <w:sz w:val="28"/>
          <w:szCs w:val="28"/>
        </w:rPr>
        <w:t>4、</w:t>
      </w:r>
      <w:r>
        <w:rPr>
          <w:rFonts w:hint="eastAsia"/>
          <w:b/>
          <w:bCs/>
          <w:sz w:val="28"/>
          <w:szCs w:val="28"/>
          <w:lang w:eastAsia="zh-CN"/>
        </w:rPr>
        <w:t>技术特点</w:t>
      </w:r>
    </w:p>
    <w:p>
      <w:pPr>
        <w:pStyle w:val="11"/>
        <w:numPr>
          <w:ilvl w:val="0"/>
          <w:numId w:val="3"/>
        </w:numPr>
        <w:spacing w:line="360" w:lineRule="auto"/>
        <w:ind w:firstLineChars="0"/>
        <w:rPr>
          <w:rFonts w:hint="eastAsia" w:ascii="Times New Roman" w:hAnsi="Times New Roman"/>
          <w:sz w:val="24"/>
          <w:szCs w:val="24"/>
        </w:rPr>
      </w:pPr>
      <w:r>
        <w:rPr>
          <w:rFonts w:hint="eastAsia" w:ascii="Times New Roman" w:hAnsi="Times New Roman"/>
          <w:sz w:val="24"/>
          <w:szCs w:val="24"/>
        </w:rPr>
        <w:t>天然大理石底座稳定可靠，</w:t>
      </w:r>
      <w:r>
        <w:rPr>
          <w:rFonts w:hint="eastAsia" w:ascii="Times New Roman" w:hAnsi="Times New Roman"/>
          <w:sz w:val="24"/>
          <w:szCs w:val="24"/>
          <w:lang w:eastAsia="zh-CN"/>
        </w:rPr>
        <w:t>卧式布局装夹方便</w:t>
      </w:r>
      <w:r>
        <w:rPr>
          <w:rFonts w:hint="eastAsia" w:ascii="Times New Roman" w:hAnsi="Times New Roman"/>
          <w:sz w:val="24"/>
          <w:szCs w:val="24"/>
        </w:rPr>
        <w:t>；</w:t>
      </w:r>
    </w:p>
    <w:p>
      <w:pPr>
        <w:pStyle w:val="11"/>
        <w:numPr>
          <w:ilvl w:val="0"/>
          <w:numId w:val="3"/>
        </w:numPr>
        <w:spacing w:line="360" w:lineRule="auto"/>
        <w:ind w:firstLineChars="0"/>
        <w:rPr>
          <w:rFonts w:hint="eastAsia" w:ascii="Times New Roman" w:hAnsi="Times New Roman"/>
          <w:sz w:val="24"/>
          <w:szCs w:val="24"/>
        </w:rPr>
      </w:pPr>
      <w:r>
        <w:rPr>
          <w:rFonts w:hint="eastAsia" w:ascii="Times New Roman" w:hAnsi="Times New Roman"/>
          <w:sz w:val="24"/>
          <w:szCs w:val="24"/>
          <w:lang w:eastAsia="zh-CN"/>
        </w:rPr>
        <w:t>一次装夹同时检测两个齿轮效率高</w:t>
      </w:r>
      <w:r>
        <w:rPr>
          <w:rFonts w:hint="eastAsia" w:ascii="Times New Roman" w:hAnsi="Times New Roman"/>
          <w:sz w:val="24"/>
          <w:szCs w:val="24"/>
        </w:rPr>
        <w:t>；</w:t>
      </w:r>
    </w:p>
    <w:p>
      <w:pPr>
        <w:pStyle w:val="11"/>
        <w:numPr>
          <w:ilvl w:val="0"/>
          <w:numId w:val="3"/>
        </w:numPr>
        <w:spacing w:line="360" w:lineRule="auto"/>
        <w:ind w:firstLineChars="0"/>
        <w:rPr>
          <w:rFonts w:hint="eastAsia" w:ascii="Times New Roman" w:hAnsi="Times New Roman"/>
          <w:sz w:val="24"/>
          <w:szCs w:val="24"/>
        </w:rPr>
      </w:pPr>
      <w:r>
        <w:rPr>
          <w:rFonts w:hint="eastAsia" w:ascii="Times New Roman" w:hAnsi="Times New Roman"/>
          <w:sz w:val="24"/>
          <w:szCs w:val="24"/>
          <w:lang w:eastAsia="zh-CN"/>
        </w:rPr>
        <w:t>气缸控制标轮进给性能稳定</w:t>
      </w:r>
      <w:r>
        <w:rPr>
          <w:rFonts w:hint="eastAsia" w:ascii="Times New Roman" w:hAnsi="Times New Roman"/>
          <w:sz w:val="24"/>
          <w:szCs w:val="24"/>
        </w:rPr>
        <w:t>；</w:t>
      </w:r>
    </w:p>
    <w:p>
      <w:pPr>
        <w:pStyle w:val="11"/>
        <w:numPr>
          <w:ilvl w:val="0"/>
          <w:numId w:val="3"/>
        </w:numPr>
        <w:spacing w:line="360" w:lineRule="auto"/>
        <w:ind w:firstLineChars="0"/>
        <w:rPr>
          <w:rFonts w:hint="eastAsia" w:ascii="Times New Roman" w:hAnsi="Times New Roman"/>
          <w:sz w:val="24"/>
          <w:szCs w:val="24"/>
        </w:rPr>
      </w:pPr>
      <w:r>
        <w:rPr>
          <w:rFonts w:hint="eastAsia" w:ascii="Times New Roman" w:hAnsi="Times New Roman"/>
          <w:sz w:val="24"/>
          <w:szCs w:val="24"/>
          <w:lang w:eastAsia="zh-CN"/>
        </w:rPr>
        <w:t>全自动测量，适合自动化检测线使用；</w:t>
      </w:r>
    </w:p>
    <w:p>
      <w:pPr>
        <w:pStyle w:val="11"/>
        <w:numPr>
          <w:ilvl w:val="0"/>
          <w:numId w:val="3"/>
        </w:numPr>
        <w:spacing w:line="360" w:lineRule="auto"/>
        <w:ind w:firstLineChars="0"/>
        <w:rPr>
          <w:rFonts w:hint="eastAsia" w:ascii="Times New Roman" w:hAnsi="Times New Roman"/>
          <w:sz w:val="24"/>
          <w:szCs w:val="24"/>
          <w:lang w:val="en-US" w:eastAsia="zh-CN"/>
        </w:rPr>
      </w:pPr>
      <w:r>
        <w:rPr>
          <w:rFonts w:hint="eastAsia" w:ascii="Times New Roman" w:hAnsi="Times New Roman"/>
          <w:sz w:val="24"/>
          <w:szCs w:val="24"/>
          <w:lang w:eastAsia="zh-CN"/>
        </w:rPr>
        <w:t>工业三色灯显示“合格”、“不合格”、“可修”测量结果；</w:t>
      </w:r>
    </w:p>
    <w:p>
      <w:pPr>
        <w:pStyle w:val="11"/>
        <w:numPr>
          <w:ilvl w:val="0"/>
          <w:numId w:val="3"/>
        </w:numPr>
        <w:spacing w:line="360" w:lineRule="auto"/>
        <w:ind w:firstLineChars="0"/>
        <w:rPr>
          <w:rFonts w:hint="eastAsia" w:ascii="Times New Roman" w:hAnsi="Times New Roman"/>
          <w:sz w:val="24"/>
          <w:szCs w:val="24"/>
        </w:rPr>
      </w:pPr>
      <w:r>
        <w:rPr>
          <w:rFonts w:hint="eastAsia" w:ascii="Times New Roman" w:hAnsi="Times New Roman"/>
          <w:sz w:val="24"/>
          <w:szCs w:val="24"/>
          <w:lang w:eastAsia="zh-CN"/>
        </w:rPr>
        <w:t>可选配二维码扫描功能；</w:t>
      </w:r>
    </w:p>
    <w:p>
      <w:pPr>
        <w:pStyle w:val="11"/>
        <w:numPr>
          <w:ilvl w:val="0"/>
          <w:numId w:val="3"/>
        </w:numPr>
        <w:spacing w:line="360" w:lineRule="auto"/>
        <w:ind w:firstLineChars="0"/>
        <w:rPr>
          <w:rFonts w:hint="eastAsia" w:ascii="Times New Roman" w:hAnsi="Times New Roman"/>
          <w:sz w:val="24"/>
          <w:szCs w:val="24"/>
        </w:rPr>
      </w:pPr>
      <w:r>
        <w:rPr>
          <w:rFonts w:hint="eastAsia" w:ascii="Times New Roman" w:hAnsi="Times New Roman"/>
          <w:sz w:val="24"/>
          <w:szCs w:val="24"/>
          <w:lang w:eastAsia="zh-CN"/>
        </w:rPr>
        <w:t>可对测量结果进行</w:t>
      </w:r>
      <w:r>
        <w:rPr>
          <w:rFonts w:hint="eastAsia" w:ascii="Times New Roman" w:hAnsi="Times New Roman"/>
          <w:sz w:val="24"/>
          <w:szCs w:val="24"/>
          <w:lang w:val="en-US" w:eastAsia="zh-CN"/>
        </w:rPr>
        <w:t>SPC统计分析。</w:t>
      </w:r>
    </w:p>
    <w:p>
      <w:pPr>
        <w:spacing w:line="360" w:lineRule="auto"/>
        <w:rPr>
          <w:rFonts w:hint="eastAsia"/>
          <w:b/>
          <w:bCs/>
          <w:sz w:val="28"/>
          <w:szCs w:val="28"/>
        </w:rPr>
      </w:pPr>
      <w:r>
        <w:rPr>
          <w:rFonts w:hint="eastAsia"/>
          <w:b/>
          <w:bCs/>
          <w:kern w:val="0"/>
          <w:sz w:val="28"/>
          <w:szCs w:val="28"/>
          <w:lang w:val="en-US" w:eastAsia="zh-CN"/>
        </w:rPr>
        <w:t>5</w:t>
      </w:r>
      <w:r>
        <w:rPr>
          <w:rFonts w:hint="eastAsia"/>
          <w:b/>
          <w:bCs/>
          <w:kern w:val="0"/>
          <w:sz w:val="28"/>
          <w:szCs w:val="28"/>
        </w:rPr>
        <w:t>、软件功能</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软件可依据ISO1328标准及参数自动计算所选择精度等级相应的公差，或客户自定义公差，进行误差评定；</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软件可以调节测量速度、啮合旋转方向；</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可快速确认齿轮毛刺点、磕碰伤的位置，转至正上方进行在线检修；</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测量结果可存储为PDF报告单格式，或Office兼容的CSV格式。也可以使用激光打印机以报告单格式打印测量结果；</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中心距模式下，可根据实测中心距计算公法线和跨棒距，并依据分组设置评定其是否满足公差带需求</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调试界面，用于设备自检维修</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反转检测功能，正转检测完成后，再反向检测一圈。同时显示正、反转曲线和数据</w:t>
      </w:r>
      <w:r>
        <w:rPr>
          <w:rFonts w:hint="eastAsia" w:ascii="Times New Roman" w:hAnsi="Times New Roman"/>
          <w:sz w:val="24"/>
          <w:szCs w:val="24"/>
          <w:lang w:eastAsia="zh-CN"/>
        </w:rPr>
        <w:t>；</w:t>
      </w:r>
    </w:p>
    <w:p>
      <w:pPr>
        <w:pStyle w:val="11"/>
        <w:numPr>
          <w:ilvl w:val="0"/>
          <w:numId w:val="4"/>
        </w:numPr>
        <w:spacing w:line="360" w:lineRule="auto"/>
        <w:ind w:firstLineChars="0"/>
        <w:rPr>
          <w:rFonts w:hint="eastAsia" w:ascii="Times New Roman" w:hAnsi="Times New Roman"/>
          <w:sz w:val="24"/>
          <w:szCs w:val="24"/>
        </w:rPr>
      </w:pPr>
      <w:r>
        <w:rPr>
          <w:rFonts w:hint="eastAsia" w:ascii="Times New Roman" w:hAnsi="Times New Roman"/>
          <w:sz w:val="24"/>
          <w:szCs w:val="24"/>
        </w:rPr>
        <w:t>软件可增加数据库和二维码扫描模块，将检测结果与工件识别码一一对应，并存储到数据库或CSV中，便于客户进行数据追溯</w:t>
      </w:r>
      <w:r>
        <w:rPr>
          <w:rFonts w:hint="eastAsia" w:ascii="Times New Roman" w:hAnsi="Times New Roman"/>
          <w:sz w:val="24"/>
          <w:szCs w:val="24"/>
          <w:lang w:eastAsia="zh-CN"/>
        </w:rPr>
        <w:t>。</w:t>
      </w:r>
    </w:p>
    <w:p>
      <w:pPr>
        <w:spacing w:line="360" w:lineRule="auto"/>
        <w:rPr>
          <w:rFonts w:hint="eastAsia"/>
          <w:b/>
          <w:bCs/>
          <w:sz w:val="30"/>
          <w:szCs w:val="30"/>
        </w:rPr>
      </w:pPr>
      <w:r>
        <w:rPr>
          <w:rFonts w:hint="eastAsia"/>
          <w:b/>
          <w:bCs/>
          <w:sz w:val="30"/>
          <w:szCs w:val="30"/>
        </w:rPr>
        <w:t>二、标准配置</w:t>
      </w:r>
    </w:p>
    <w:p>
      <w:pPr>
        <w:spacing w:line="360" w:lineRule="auto"/>
        <w:rPr>
          <w:rFonts w:hint="eastAsia" w:ascii="宋体" w:hAnsi="宋体"/>
          <w:bCs/>
          <w:sz w:val="24"/>
        </w:rPr>
      </w:pPr>
      <w:r>
        <w:rPr>
          <w:rFonts w:hint="eastAsia" w:ascii="宋体" w:hAnsi="宋体"/>
          <w:bCs/>
          <w:sz w:val="24"/>
        </w:rPr>
        <w:t>标准配置包括以下内容：</w:t>
      </w:r>
    </w:p>
    <w:p>
      <w:pPr>
        <w:spacing w:line="360" w:lineRule="auto"/>
        <w:ind w:firstLine="240" w:firstLineChars="100"/>
        <w:rPr>
          <w:rFonts w:hint="eastAsia" w:ascii="宋体" w:hAnsi="宋体"/>
          <w:bCs/>
          <w:sz w:val="24"/>
        </w:rPr>
      </w:pPr>
      <w:r>
        <w:rPr>
          <w:rFonts w:hint="eastAsia" w:ascii="宋体" w:hAnsi="宋体"/>
          <w:bCs/>
          <w:sz w:val="24"/>
        </w:rPr>
        <w:t>1、测量主机 ------------------------------------------ 1台</w:t>
      </w:r>
    </w:p>
    <w:p>
      <w:pPr>
        <w:spacing w:line="360" w:lineRule="auto"/>
        <w:ind w:firstLine="240" w:firstLineChars="100"/>
        <w:rPr>
          <w:rFonts w:hint="eastAsia" w:ascii="宋体" w:hAnsi="宋体"/>
          <w:bCs/>
          <w:sz w:val="24"/>
        </w:rPr>
      </w:pPr>
      <w:r>
        <w:rPr>
          <w:rFonts w:hint="eastAsia" w:ascii="宋体" w:hAnsi="宋体"/>
          <w:bCs/>
          <w:sz w:val="24"/>
        </w:rPr>
        <w:t>2、专用工作桌 ---------------------------------------- 1个</w:t>
      </w:r>
    </w:p>
    <w:p>
      <w:pPr>
        <w:spacing w:line="360" w:lineRule="auto"/>
        <w:ind w:firstLine="240" w:firstLineChars="100"/>
        <w:rPr>
          <w:rFonts w:hint="eastAsia" w:ascii="宋体" w:hAnsi="宋体"/>
          <w:bCs/>
          <w:sz w:val="24"/>
        </w:rPr>
      </w:pPr>
      <w:r>
        <w:rPr>
          <w:rFonts w:hint="eastAsia" w:ascii="宋体" w:hAnsi="宋体"/>
          <w:bCs/>
          <w:sz w:val="24"/>
        </w:rPr>
        <w:t>3、计算机 -------------------------------------------- 1套</w:t>
      </w:r>
    </w:p>
    <w:p>
      <w:pPr>
        <w:spacing w:line="360" w:lineRule="auto"/>
        <w:ind w:firstLine="240" w:firstLineChars="100"/>
        <w:rPr>
          <w:rFonts w:hint="eastAsia" w:ascii="宋体" w:hAnsi="宋体"/>
          <w:bCs/>
          <w:sz w:val="24"/>
        </w:rPr>
      </w:pPr>
      <w:r>
        <w:rPr>
          <w:rFonts w:hint="eastAsia" w:ascii="宋体" w:hAnsi="宋体"/>
          <w:bCs/>
          <w:sz w:val="24"/>
        </w:rPr>
        <w:t>4、标轮工装------------------------------------------- 1套</w:t>
      </w:r>
    </w:p>
    <w:p>
      <w:pPr>
        <w:spacing w:line="360" w:lineRule="auto"/>
        <w:ind w:firstLine="240" w:firstLineChars="100"/>
        <w:rPr>
          <w:rFonts w:hint="eastAsia" w:ascii="宋体" w:hAnsi="宋体" w:eastAsia="宋体"/>
          <w:bCs/>
          <w:sz w:val="24"/>
          <w:lang w:val="en-US" w:eastAsia="zh-CN"/>
        </w:rPr>
      </w:pPr>
      <w:r>
        <w:rPr>
          <w:rFonts w:hint="eastAsia" w:ascii="宋体" w:hAnsi="宋体"/>
          <w:bCs/>
          <w:sz w:val="24"/>
          <w:lang w:val="en-US" w:eastAsia="zh-CN"/>
        </w:rPr>
        <w:t>5、工件齿轮工装</w:t>
      </w:r>
      <w:r>
        <w:rPr>
          <w:rFonts w:hint="eastAsia" w:ascii="宋体" w:hAnsi="宋体"/>
          <w:bCs/>
          <w:sz w:val="24"/>
        </w:rPr>
        <w:t>---------------------------------</w:t>
      </w:r>
      <w:r>
        <w:rPr>
          <w:rFonts w:hint="eastAsia" w:ascii="宋体" w:hAnsi="宋体"/>
          <w:bCs/>
          <w:sz w:val="24"/>
          <w:lang w:val="en-US" w:eastAsia="zh-CN"/>
        </w:rPr>
        <w:t>----</w:t>
      </w:r>
      <w:r>
        <w:rPr>
          <w:rFonts w:hint="eastAsia" w:ascii="宋体" w:hAnsi="宋体"/>
          <w:bCs/>
          <w:sz w:val="24"/>
        </w:rPr>
        <w:t>-- 1套</w:t>
      </w:r>
    </w:p>
    <w:p>
      <w:pPr>
        <w:spacing w:line="360" w:lineRule="auto"/>
        <w:ind w:firstLine="240" w:firstLineChars="100"/>
        <w:rPr>
          <w:rFonts w:hint="eastAsia" w:ascii="宋体" w:hAnsi="宋体"/>
          <w:bCs/>
          <w:sz w:val="24"/>
        </w:rPr>
      </w:pPr>
      <w:r>
        <w:rPr>
          <w:rFonts w:hint="eastAsia" w:ascii="宋体" w:hAnsi="宋体"/>
          <w:bCs/>
          <w:sz w:val="24"/>
          <w:lang w:val="en-US" w:eastAsia="zh-CN"/>
        </w:rPr>
        <w:t>6</w:t>
      </w:r>
      <w:r>
        <w:rPr>
          <w:rFonts w:hint="eastAsia" w:ascii="宋体" w:hAnsi="宋体"/>
          <w:bCs/>
          <w:sz w:val="24"/>
        </w:rPr>
        <w:t>、使用说明书----------------------------------------- 1份</w:t>
      </w:r>
    </w:p>
    <w:p>
      <w:pPr>
        <w:spacing w:line="360" w:lineRule="auto"/>
        <w:ind w:firstLine="240" w:firstLineChars="100"/>
        <w:rPr>
          <w:rFonts w:hint="eastAsia" w:ascii="宋体" w:hAnsi="宋体"/>
          <w:bCs/>
          <w:sz w:val="24"/>
        </w:rPr>
      </w:pPr>
      <w:r>
        <w:rPr>
          <w:rFonts w:hint="eastAsia" w:ascii="宋体" w:hAnsi="宋体"/>
          <w:bCs/>
          <w:sz w:val="24"/>
          <w:lang w:val="en-US" w:eastAsia="zh-CN"/>
        </w:rPr>
        <w:t>7</w:t>
      </w:r>
      <w:r>
        <w:rPr>
          <w:rFonts w:hint="eastAsia" w:ascii="宋体" w:hAnsi="宋体"/>
          <w:bCs/>
          <w:sz w:val="24"/>
        </w:rPr>
        <w:t>、装箱单 -------------------------------------------- 1份</w:t>
      </w:r>
    </w:p>
    <w:p>
      <w:pPr>
        <w:spacing w:line="360" w:lineRule="auto"/>
        <w:rPr>
          <w:rFonts w:hint="eastAsia" w:ascii="宋体" w:hAnsi="宋体"/>
          <w:bCs/>
          <w:sz w:val="24"/>
        </w:rPr>
      </w:pPr>
      <w:r>
        <w:rPr>
          <w:rFonts w:hint="eastAsia" w:ascii="宋体" w:hAnsi="宋体"/>
          <w:b/>
          <w:bCs/>
          <w:sz w:val="30"/>
          <w:szCs w:val="30"/>
        </w:rPr>
        <w:t>三、可选配件</w:t>
      </w:r>
      <w:r>
        <w:rPr>
          <w:rFonts w:hint="eastAsia" w:ascii="宋体" w:hAnsi="宋体"/>
          <w:b/>
          <w:bCs/>
          <w:sz w:val="30"/>
          <w:szCs w:val="30"/>
          <w:lang w:eastAsia="zh-CN"/>
        </w:rPr>
        <w:t>及可选功能</w:t>
      </w:r>
      <w:r>
        <w:rPr>
          <w:rFonts w:hint="eastAsia" w:ascii="宋体" w:hAnsi="宋体"/>
          <w:bCs/>
          <w:sz w:val="24"/>
        </w:rPr>
        <w:t xml:space="preserve">                  </w:t>
      </w:r>
    </w:p>
    <w:p>
      <w:pPr>
        <w:spacing w:line="360" w:lineRule="auto"/>
        <w:rPr>
          <w:rFonts w:hint="eastAsia" w:ascii="宋体" w:hAnsi="宋体"/>
          <w:bCs/>
          <w:sz w:val="24"/>
          <w:lang w:val="en-US" w:eastAsia="zh-CN"/>
        </w:rPr>
      </w:pPr>
      <w:r>
        <w:rPr>
          <w:rFonts w:hint="eastAsia" w:ascii="宋体" w:hAnsi="宋体"/>
          <w:bCs/>
          <w:sz w:val="24"/>
        </w:rPr>
        <w:t xml:space="preserve">  </w:t>
      </w:r>
      <w:r>
        <w:rPr>
          <w:rFonts w:hint="eastAsia" w:ascii="宋体" w:hAnsi="宋体"/>
          <w:bCs/>
          <w:sz w:val="24"/>
          <w:lang w:val="en-US" w:eastAsia="zh-CN"/>
        </w:rPr>
        <w:t>1</w:t>
      </w:r>
      <w:r>
        <w:rPr>
          <w:rFonts w:hint="eastAsia" w:ascii="宋体" w:hAnsi="宋体"/>
          <w:bCs/>
          <w:sz w:val="24"/>
        </w:rPr>
        <w:t>、标准齿轮</w:t>
      </w:r>
    </w:p>
    <w:p>
      <w:pPr>
        <w:numPr>
          <w:ilvl w:val="0"/>
          <w:numId w:val="5"/>
        </w:numPr>
        <w:spacing w:line="360" w:lineRule="auto"/>
        <w:ind w:left="240" w:leftChars="0" w:firstLine="0" w:firstLineChars="0"/>
        <w:rPr>
          <w:rFonts w:hint="eastAsia" w:ascii="宋体" w:hAnsi="宋体"/>
          <w:bCs/>
          <w:sz w:val="24"/>
        </w:rPr>
      </w:pPr>
      <w:r>
        <w:rPr>
          <w:rFonts w:hint="eastAsia" w:ascii="宋体" w:hAnsi="宋体"/>
          <w:bCs/>
          <w:sz w:val="24"/>
          <w:lang w:val="en-US" w:eastAsia="zh-CN"/>
        </w:rPr>
        <w:t>工件齿轮工装</w:t>
      </w:r>
    </w:p>
    <w:p>
      <w:pPr>
        <w:numPr>
          <w:ilvl w:val="0"/>
          <w:numId w:val="5"/>
        </w:numPr>
        <w:spacing w:line="360" w:lineRule="auto"/>
        <w:ind w:left="240" w:leftChars="0" w:firstLine="0" w:firstLineChars="0"/>
        <w:rPr>
          <w:rFonts w:hint="eastAsia" w:ascii="宋体" w:hAnsi="宋体"/>
          <w:bCs/>
          <w:sz w:val="24"/>
        </w:rPr>
      </w:pPr>
      <w:r>
        <w:rPr>
          <w:rFonts w:hint="eastAsia" w:ascii="宋体" w:hAnsi="宋体"/>
          <w:bCs/>
          <w:sz w:val="24"/>
          <w:lang w:eastAsia="zh-CN"/>
        </w:rPr>
        <w:t>二维码扫描</w:t>
      </w:r>
      <w:r>
        <w:rPr>
          <w:rFonts w:hint="eastAsia" w:ascii="宋体" w:hAnsi="宋体"/>
          <w:bCs/>
          <w:sz w:val="24"/>
        </w:rPr>
        <w:t xml:space="preserve">     </w:t>
      </w:r>
    </w:p>
    <w:p>
      <w:pPr>
        <w:rPr>
          <w:rFonts w:hint="eastAsia"/>
          <w:b/>
          <w:bCs/>
          <w:sz w:val="28"/>
        </w:rPr>
      </w:pPr>
      <w:r>
        <w:rPr>
          <w:rFonts w:hint="eastAsia"/>
          <w:b/>
          <w:bCs/>
          <w:sz w:val="28"/>
        </w:rPr>
        <w:t>四、仪器安装环境要求</w:t>
      </w:r>
    </w:p>
    <w:p>
      <w:pPr>
        <w:spacing w:line="360" w:lineRule="auto"/>
        <w:ind w:firstLine="240" w:firstLineChars="100"/>
        <w:rPr>
          <w:rFonts w:hint="eastAsia" w:ascii="宋体" w:hAnsi="宋体"/>
          <w:bCs/>
          <w:sz w:val="24"/>
        </w:rPr>
      </w:pPr>
      <w:r>
        <w:rPr>
          <w:rFonts w:hint="eastAsia" w:ascii="宋体" w:hAnsi="宋体"/>
          <w:bCs/>
          <w:sz w:val="24"/>
          <w:lang w:val="en-US" w:eastAsia="zh-CN"/>
        </w:rPr>
        <w:t>1、</w:t>
      </w:r>
      <w:r>
        <w:rPr>
          <w:rFonts w:hint="eastAsia" w:ascii="宋体" w:hAnsi="宋体"/>
          <w:bCs/>
          <w:sz w:val="24"/>
        </w:rPr>
        <w:t>仪器安装地基要求坚固、平整；</w:t>
      </w:r>
    </w:p>
    <w:p>
      <w:pPr>
        <w:spacing w:line="360" w:lineRule="auto"/>
        <w:ind w:firstLine="240" w:firstLineChars="100"/>
        <w:rPr>
          <w:rFonts w:hint="eastAsia" w:ascii="宋体" w:hAnsi="宋体"/>
          <w:bCs/>
          <w:sz w:val="24"/>
        </w:rPr>
      </w:pPr>
      <w:r>
        <w:rPr>
          <w:rFonts w:hint="eastAsia" w:ascii="宋体" w:hAnsi="宋体"/>
          <w:bCs/>
          <w:sz w:val="24"/>
          <w:lang w:val="en-US" w:eastAsia="zh-CN"/>
        </w:rPr>
        <w:t>2、</w:t>
      </w:r>
      <w:r>
        <w:rPr>
          <w:rFonts w:hint="eastAsia" w:ascii="宋体" w:hAnsi="宋体"/>
          <w:bCs/>
          <w:sz w:val="24"/>
        </w:rPr>
        <w:t>仪器使用二相交流电源 220V/50HZ（±5%），电压稳定；</w:t>
      </w:r>
    </w:p>
    <w:p>
      <w:pPr>
        <w:spacing w:line="360" w:lineRule="auto"/>
        <w:ind w:firstLine="240" w:firstLineChars="100"/>
        <w:rPr>
          <w:rFonts w:hint="eastAsia" w:ascii="宋体" w:hAnsi="宋体"/>
          <w:bCs/>
          <w:sz w:val="24"/>
        </w:rPr>
      </w:pPr>
      <w:r>
        <w:rPr>
          <w:rFonts w:hint="eastAsia" w:ascii="宋体" w:hAnsi="宋体"/>
          <w:bCs/>
          <w:sz w:val="24"/>
          <w:lang w:val="en-US" w:eastAsia="zh-CN"/>
        </w:rPr>
        <w:t>3、</w:t>
      </w:r>
      <w:r>
        <w:rPr>
          <w:rFonts w:hint="eastAsia" w:ascii="宋体" w:hAnsi="宋体"/>
          <w:bCs/>
          <w:sz w:val="24"/>
        </w:rPr>
        <w:t>要求周边环境无电磁干扰。</w:t>
      </w:r>
    </w:p>
    <w:p>
      <w:pPr>
        <w:rPr>
          <w:b/>
          <w:bCs/>
          <w:sz w:val="28"/>
        </w:rPr>
      </w:pPr>
      <w:r>
        <w:rPr>
          <w:rFonts w:hint="eastAsia"/>
          <w:b/>
          <w:bCs/>
          <w:sz w:val="28"/>
        </w:rPr>
        <w:t>五、安装、验收、售后</w:t>
      </w:r>
    </w:p>
    <w:p>
      <w:pPr>
        <w:spacing w:line="360" w:lineRule="auto"/>
        <w:ind w:firstLine="240" w:firstLineChars="100"/>
        <w:rPr>
          <w:rFonts w:hint="eastAsia" w:ascii="宋体" w:hAnsi="宋体"/>
          <w:bCs/>
          <w:sz w:val="24"/>
          <w:lang w:val="en-US" w:eastAsia="zh-CN"/>
        </w:rPr>
      </w:pPr>
      <w:r>
        <w:rPr>
          <w:rFonts w:hint="eastAsia" w:ascii="宋体" w:hAnsi="宋体"/>
          <w:bCs/>
          <w:sz w:val="24"/>
          <w:lang w:val="en-US" w:eastAsia="zh-CN"/>
        </w:rPr>
        <w:t>1、仪器的包装箱需要有生产厂家技术人员监督和认可的情况下才能开启；</w:t>
      </w:r>
    </w:p>
    <w:p>
      <w:pPr>
        <w:spacing w:line="360" w:lineRule="auto"/>
        <w:ind w:firstLine="240" w:firstLineChars="100"/>
        <w:rPr>
          <w:rFonts w:hint="eastAsia" w:ascii="宋体" w:hAnsi="宋体"/>
          <w:bCs/>
          <w:sz w:val="24"/>
          <w:lang w:val="en-US" w:eastAsia="zh-CN"/>
        </w:rPr>
      </w:pPr>
      <w:r>
        <w:rPr>
          <w:rFonts w:hint="eastAsia" w:ascii="宋体" w:hAnsi="宋体"/>
          <w:bCs/>
          <w:sz w:val="24"/>
          <w:lang w:val="en-US" w:eastAsia="zh-CN"/>
        </w:rPr>
        <w:t>2、安装调试完成后，双方共同负责根据技术协议进行现场验收，验收完毕应共同签署《终验收报告书》；</w:t>
      </w:r>
    </w:p>
    <w:p>
      <w:pPr>
        <w:spacing w:line="360" w:lineRule="auto"/>
        <w:ind w:firstLine="240" w:firstLineChars="100"/>
        <w:rPr>
          <w:rFonts w:hint="eastAsia" w:ascii="宋体" w:hAnsi="宋体"/>
          <w:bCs/>
          <w:sz w:val="24"/>
          <w:lang w:val="en-US" w:eastAsia="zh-CN"/>
        </w:rPr>
      </w:pPr>
      <w:r>
        <w:rPr>
          <w:rFonts w:hint="eastAsia" w:ascii="宋体" w:hAnsi="宋体"/>
          <w:bCs/>
          <w:sz w:val="24"/>
          <w:lang w:val="en-US" w:eastAsia="zh-CN"/>
        </w:rPr>
        <w:t>3、为保证产品正常运行，对设备使用出现的问题，生产厂方在接到通知后8小时内向使用单位提出解决方案，如故障仍未排除，生产厂方在三个工作日内派技术人员到现场解决。</w:t>
      </w:r>
    </w:p>
    <w:p>
      <w:pPr>
        <w:spacing w:line="560" w:lineRule="exact"/>
        <w:rPr>
          <w:b/>
          <w:sz w:val="28"/>
          <w:szCs w:val="28"/>
        </w:rPr>
      </w:pPr>
      <w:r>
        <w:rPr>
          <w:rFonts w:hint="eastAsia"/>
          <w:b/>
          <w:sz w:val="28"/>
          <w:szCs w:val="28"/>
        </w:rPr>
        <w:t>六、质量保证</w:t>
      </w:r>
    </w:p>
    <w:p>
      <w:pPr>
        <w:numPr>
          <w:ilvl w:val="0"/>
          <w:numId w:val="6"/>
        </w:numPr>
        <w:spacing w:line="360" w:lineRule="auto"/>
        <w:ind w:left="240" w:leftChars="0" w:firstLine="0" w:firstLineChars="0"/>
        <w:rPr>
          <w:rFonts w:hint="eastAsia" w:ascii="宋体" w:hAnsi="宋体"/>
          <w:bCs/>
          <w:sz w:val="24"/>
          <w:lang w:val="en-US" w:eastAsia="zh-CN"/>
        </w:rPr>
      </w:pPr>
      <w:r>
        <w:rPr>
          <w:rFonts w:hint="eastAsia" w:ascii="宋体" w:hAnsi="宋体"/>
          <w:bCs/>
          <w:sz w:val="24"/>
          <w:lang w:val="en-US" w:eastAsia="zh-CN"/>
        </w:rPr>
        <w:t>仪器质保期为一年。质保期内如果是仪器自身质量问题，生产厂方对仪器提供维修服务；如果是因使用不当出现的质量问题收取成本费；</w:t>
      </w:r>
    </w:p>
    <w:p>
      <w:pPr>
        <w:numPr>
          <w:ilvl w:val="0"/>
          <w:numId w:val="6"/>
        </w:numPr>
        <w:spacing w:line="360" w:lineRule="auto"/>
        <w:ind w:left="240" w:leftChars="0" w:firstLine="0" w:firstLineChars="0"/>
        <w:rPr>
          <w:rFonts w:hint="eastAsia" w:ascii="宋体" w:hAnsi="宋体"/>
          <w:bCs/>
          <w:sz w:val="24"/>
          <w:lang w:val="en-US" w:eastAsia="zh-CN"/>
        </w:rPr>
      </w:pPr>
      <w:r>
        <w:rPr>
          <w:rFonts w:hint="eastAsia" w:ascii="宋体" w:hAnsi="宋体"/>
          <w:bCs/>
          <w:sz w:val="24"/>
          <w:lang w:val="en-US" w:eastAsia="zh-CN"/>
        </w:rPr>
        <w:t>采取定期回访与随时电话咨询相结合的售后服务制度，及时发现并解决使用中存在的困难与问题；</w:t>
      </w:r>
    </w:p>
    <w:p>
      <w:pPr>
        <w:numPr>
          <w:ilvl w:val="0"/>
          <w:numId w:val="6"/>
        </w:numPr>
        <w:spacing w:line="360" w:lineRule="auto"/>
        <w:ind w:left="240" w:leftChars="0" w:firstLine="0" w:firstLineChars="0"/>
        <w:rPr>
          <w:b/>
          <w:sz w:val="24"/>
        </w:rPr>
      </w:pPr>
      <w:r>
        <w:rPr>
          <w:rFonts w:hint="eastAsia" w:ascii="宋体" w:hAnsi="宋体"/>
          <w:bCs/>
          <w:sz w:val="24"/>
          <w:lang w:val="en-US" w:eastAsia="zh-CN"/>
        </w:rPr>
        <w:t>仪器原有功能终身免费升级。</w:t>
      </w:r>
    </w:p>
    <w:p>
      <w:pPr>
        <w:spacing w:line="560" w:lineRule="exact"/>
      </w:pPr>
      <w:bookmarkStart w:id="0" w:name="_GoBack"/>
      <w:bookmarkEnd w:id="0"/>
    </w:p>
    <w:sectPr>
      <w:pgSz w:w="11906" w:h="16838"/>
      <w:pgMar w:top="1714" w:right="1106" w:bottom="1440" w:left="1260" w:header="623"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rStyle w:val="7"/>
        <w:rFonts w:hint="eastAsia"/>
        <w:lang w:val="en-US" w:eastAsia="zh-CN"/>
      </w:rPr>
      <w:t>4</w:t>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495"/>
      </w:tabs>
      <w:snapToGrid w:val="0"/>
      <w:ind w:firstLine="1089" w:firstLineChars="550"/>
      <w:rPr>
        <w:rFonts w:hint="eastAsia" w:ascii="新宋体" w:hAnsi="新宋体" w:eastAsia="新宋体"/>
        <w:bCs/>
        <w:spacing w:val="-6"/>
        <w:kern w:val="18"/>
        <w:szCs w:val="21"/>
      </w:rPr>
    </w:pPr>
  </w:p>
  <w:p>
    <w:pPr>
      <w:tabs>
        <w:tab w:val="left" w:pos="6495"/>
      </w:tabs>
      <w:snapToGrid w:val="0"/>
      <w:ind w:firstLine="847" w:firstLineChars="428"/>
      <w:rPr>
        <w:rFonts w:hint="eastAsia" w:ascii="新宋体" w:hAnsi="新宋体" w:eastAsia="新宋体"/>
        <w:bCs/>
        <w:spacing w:val="-6"/>
        <w:kern w:val="18"/>
        <w:szCs w:val="21"/>
      </w:rPr>
    </w:pPr>
    <w:r>
      <w:rPr>
        <w:rFonts w:ascii="新宋体" w:hAnsi="新宋体" w:eastAsia="新宋体"/>
        <w:spacing w:val="-6"/>
        <w:szCs w:val="21"/>
      </w:rPr>
      <mc:AlternateContent>
        <mc:Choice Requires="wps">
          <w:drawing>
            <wp:anchor distT="0" distB="0" distL="114300" distR="114300" simplePos="0" relativeHeight="251660288" behindDoc="0" locked="0" layoutInCell="1" allowOverlap="1">
              <wp:simplePos x="0" y="0"/>
              <wp:positionH relativeFrom="column">
                <wp:posOffset>5142865</wp:posOffset>
              </wp:positionH>
              <wp:positionV relativeFrom="paragraph">
                <wp:posOffset>123825</wp:posOffset>
              </wp:positionV>
              <wp:extent cx="1029335" cy="29718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029335" cy="297180"/>
                      </a:xfrm>
                      <a:prstGeom prst="rect">
                        <a:avLst/>
                      </a:prstGeom>
                      <a:noFill/>
                      <a:ln>
                        <a:noFill/>
                      </a:ln>
                    </wps:spPr>
                    <wps:txbx>
                      <w:txbxContent>
                        <w:p>
                          <w:pPr>
                            <w:rPr>
                              <w:rFonts w:hint="eastAsia"/>
                              <w:sz w:val="18"/>
                              <w:szCs w:val="18"/>
                            </w:rPr>
                          </w:pPr>
                          <w:r>
                            <w:rPr>
                              <w:rFonts w:hint="eastAsia"/>
                              <w:sz w:val="18"/>
                              <w:szCs w:val="18"/>
                            </w:rPr>
                            <w:t>技术介绍</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4.95pt;margin-top:9.75pt;height:23.4pt;width:81.05pt;z-index:251660288;mso-width-relative:page;mso-height-relative:page;" filled="f" stroked="f" coordsize="21600,21600" o:gfxdata="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5XwGtcAAAAJAQAADwAA&#10;AAAAAAABACAAAAAiAAAAZHJzL2Rvd25yZXYueG1sUEsBAhQAFAAAAAgAh07iQKhjytkXAgAAFQQA&#10;AA4AAAAAAAAAAQAgAAAAJgEAAGRycy9lMm9Eb2MueG1sUEsFBgAAAAAGAAYAWQEAAK8FAAAAAA==&#10;">
              <v:fill on="f" focussize="0,0"/>
              <v:stroke on="f"/>
              <v:imagedata o:title=""/>
              <o:lock v:ext="edit" aspectratio="f"/>
              <v:textbox>
                <w:txbxContent>
                  <w:p>
                    <w:pPr>
                      <w:rPr>
                        <w:rFonts w:hint="eastAsia"/>
                        <w:sz w:val="18"/>
                        <w:szCs w:val="18"/>
                      </w:rPr>
                    </w:pPr>
                    <w:r>
                      <w:rPr>
                        <w:rFonts w:hint="eastAsia"/>
                        <w:sz w:val="18"/>
                        <w:szCs w:val="18"/>
                      </w:rPr>
                      <w:t>技术介绍</w:t>
                    </w:r>
                  </w:p>
                </w:txbxContent>
              </v:textbox>
            </v:shape>
          </w:pict>
        </mc:Fallback>
      </mc:AlternateContent>
    </w:r>
    <w:r>
      <w:rPr>
        <w:rFonts w:ascii="新宋体" w:hAnsi="新宋体" w:eastAsia="新宋体"/>
        <w:spacing w:val="-6"/>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457200" cy="276225"/>
          <wp:effectExtent l="0" t="0" r="0" b="9525"/>
          <wp:wrapTopAndBottom/>
          <wp:docPr id="2" name="图片 2" descr="公司图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图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57200" cy="276225"/>
                  </a:xfrm>
                  <a:prstGeom prst="rect">
                    <a:avLst/>
                  </a:prstGeom>
                  <a:noFill/>
                  <a:ln>
                    <a:noFill/>
                  </a:ln>
                </pic:spPr>
              </pic:pic>
            </a:graphicData>
          </a:graphic>
        </wp:anchor>
      </w:drawing>
    </w:r>
    <w:r>
      <w:rPr>
        <w:rFonts w:hint="eastAsia" w:ascii="新宋体" w:hAnsi="新宋体" w:eastAsia="新宋体"/>
        <w:bCs/>
        <w:spacing w:val="-6"/>
        <w:kern w:val="18"/>
        <w:szCs w:val="21"/>
      </w:rPr>
      <w:t>哈  尔  滨  智  达  测  控  技  术  有  限  公  司</w:t>
    </w:r>
  </w:p>
  <w:p>
    <w:pPr>
      <w:pStyle w:val="4"/>
      <w:pBdr>
        <w:bottom w:val="thickThinLargeGap" w:color="auto" w:sz="24" w:space="5"/>
      </w:pBdr>
      <w:ind w:firstLine="899" w:firstLineChars="616"/>
      <w:jc w:val="both"/>
      <w:rPr>
        <w:rFonts w:hint="eastAsia" w:ascii="宋体" w:hAnsi="宋体"/>
        <w:spacing w:val="-2"/>
        <w:sz w:val="15"/>
        <w:szCs w:val="15"/>
      </w:rPr>
    </w:pPr>
    <w:r>
      <w:rPr>
        <w:spacing w:val="-2"/>
        <w:sz w:val="15"/>
        <w:szCs w:val="15"/>
      </w:rPr>
      <w:t>HARBIN ZHIDA MEASUREMENT &amp;</w:t>
    </w:r>
    <w:r>
      <w:rPr>
        <w:rFonts w:hint="eastAsia"/>
        <w:spacing w:val="-2"/>
        <w:sz w:val="15"/>
        <w:szCs w:val="15"/>
      </w:rPr>
      <w:t xml:space="preserve"> </w:t>
    </w:r>
    <w:r>
      <w:rPr>
        <w:spacing w:val="-2"/>
        <w:sz w:val="15"/>
        <w:szCs w:val="15"/>
      </w:rPr>
      <w:t>CONTROL TECHNOLOGY CO., LTD</w:t>
    </w:r>
    <w:r>
      <w:rPr>
        <w:rFonts w:hint="eastAsia"/>
        <w:spacing w:val="-2"/>
        <w:sz w:val="15"/>
        <w:szCs w:val="15"/>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4C133"/>
    <w:multiLevelType w:val="singleLevel"/>
    <w:tmpl w:val="80E4C133"/>
    <w:lvl w:ilvl="0" w:tentative="0">
      <w:start w:val="2"/>
      <w:numFmt w:val="decimal"/>
      <w:suff w:val="nothing"/>
      <w:lvlText w:val="%1、"/>
      <w:lvlJc w:val="left"/>
      <w:pPr>
        <w:tabs>
          <w:tab w:val="left" w:pos="0"/>
        </w:tabs>
        <w:ind w:left="240" w:leftChars="0" w:firstLine="0" w:firstLineChars="0"/>
      </w:pPr>
      <w:rPr>
        <w:rFonts w:hint="default"/>
      </w:rPr>
    </w:lvl>
  </w:abstractNum>
  <w:abstractNum w:abstractNumId="1">
    <w:nsid w:val="D161C315"/>
    <w:multiLevelType w:val="multilevel"/>
    <w:tmpl w:val="D161C315"/>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
    <w:nsid w:val="DE07FF0A"/>
    <w:multiLevelType w:val="multilevel"/>
    <w:tmpl w:val="DE07FF0A"/>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
    <w:nsid w:val="2CF6CFEB"/>
    <w:multiLevelType w:val="singleLevel"/>
    <w:tmpl w:val="2CF6CFEB"/>
    <w:lvl w:ilvl="0" w:tentative="0">
      <w:start w:val="1"/>
      <w:numFmt w:val="decimal"/>
      <w:suff w:val="nothing"/>
      <w:lvlText w:val="%1、"/>
      <w:lvlJc w:val="left"/>
      <w:pPr>
        <w:tabs>
          <w:tab w:val="left" w:pos="0"/>
        </w:tabs>
        <w:ind w:left="240" w:leftChars="0" w:firstLine="0" w:firstLineChars="0"/>
      </w:pPr>
      <w:rPr>
        <w:rFonts w:hint="default"/>
      </w:rPr>
    </w:lvl>
  </w:abstractNum>
  <w:abstractNum w:abstractNumId="4">
    <w:nsid w:val="477E5F71"/>
    <w:multiLevelType w:val="multilevel"/>
    <w:tmpl w:val="477E5F71"/>
    <w:lvl w:ilvl="0" w:tentative="0">
      <w:start w:val="1"/>
      <w:numFmt w:val="decimal"/>
      <w:lvlText w:val="%1)"/>
      <w:lvlJc w:val="left"/>
      <w:pPr>
        <w:tabs>
          <w:tab w:val="left" w:pos="780"/>
        </w:tabs>
        <w:ind w:left="780" w:hanging="420"/>
      </w:p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5">
    <w:nsid w:val="5A44A49C"/>
    <w:multiLevelType w:val="singleLevel"/>
    <w:tmpl w:val="5A44A49C"/>
    <w:lvl w:ilvl="0" w:tentative="0">
      <w:start w:val="2"/>
      <w:numFmt w:val="decimal"/>
      <w:suff w:val="nothing"/>
      <w:lvlText w:val="%1、"/>
      <w:lvlJc w:val="left"/>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mYjk0NTI0ZGI1ZTFiM2VlNjE1NzlmMmRkMTZkYjIifQ=="/>
  </w:docVars>
  <w:rsids>
    <w:rsidRoot w:val="006A5486"/>
    <w:rsid w:val="00455EB3"/>
    <w:rsid w:val="006A5486"/>
    <w:rsid w:val="00D4317E"/>
    <w:rsid w:val="00ED5257"/>
    <w:rsid w:val="00F71D4E"/>
    <w:rsid w:val="0110108B"/>
    <w:rsid w:val="06C513B3"/>
    <w:rsid w:val="07927779"/>
    <w:rsid w:val="09F30D71"/>
    <w:rsid w:val="0B776BE4"/>
    <w:rsid w:val="0F2C0611"/>
    <w:rsid w:val="1203186C"/>
    <w:rsid w:val="13E70CD1"/>
    <w:rsid w:val="16822FD9"/>
    <w:rsid w:val="18380D9E"/>
    <w:rsid w:val="1A962888"/>
    <w:rsid w:val="1AAE3456"/>
    <w:rsid w:val="1CF675A9"/>
    <w:rsid w:val="1FCF06B9"/>
    <w:rsid w:val="1FDA5C2C"/>
    <w:rsid w:val="2018128F"/>
    <w:rsid w:val="201E4AA6"/>
    <w:rsid w:val="221E6E40"/>
    <w:rsid w:val="238E2D13"/>
    <w:rsid w:val="23F07AD2"/>
    <w:rsid w:val="25D509C2"/>
    <w:rsid w:val="25E11D10"/>
    <w:rsid w:val="288D4743"/>
    <w:rsid w:val="2D6B14E8"/>
    <w:rsid w:val="2E042E04"/>
    <w:rsid w:val="2E3D5BE0"/>
    <w:rsid w:val="2EF81BA9"/>
    <w:rsid w:val="35B937C0"/>
    <w:rsid w:val="377624A2"/>
    <w:rsid w:val="3ED20D65"/>
    <w:rsid w:val="3EFA5FA0"/>
    <w:rsid w:val="435C0AB0"/>
    <w:rsid w:val="48BD768F"/>
    <w:rsid w:val="49771A04"/>
    <w:rsid w:val="4B9B3DA2"/>
    <w:rsid w:val="4C6205A3"/>
    <w:rsid w:val="4E0F2FF4"/>
    <w:rsid w:val="4E303D74"/>
    <w:rsid w:val="4E9609D8"/>
    <w:rsid w:val="52534596"/>
    <w:rsid w:val="537E2D55"/>
    <w:rsid w:val="564136C4"/>
    <w:rsid w:val="584A55AF"/>
    <w:rsid w:val="5A8E1D60"/>
    <w:rsid w:val="5AA526B1"/>
    <w:rsid w:val="5BD71D22"/>
    <w:rsid w:val="5C5A5886"/>
    <w:rsid w:val="5E806F94"/>
    <w:rsid w:val="64426788"/>
    <w:rsid w:val="6681116D"/>
    <w:rsid w:val="66FF1DFF"/>
    <w:rsid w:val="673662DA"/>
    <w:rsid w:val="673F3CE0"/>
    <w:rsid w:val="6B066FFE"/>
    <w:rsid w:val="6C12494C"/>
    <w:rsid w:val="6C981DB5"/>
    <w:rsid w:val="6DB503C6"/>
    <w:rsid w:val="7098631F"/>
    <w:rsid w:val="72F04B28"/>
    <w:rsid w:val="73694FDC"/>
    <w:rsid w:val="73E20909"/>
    <w:rsid w:val="74932FD9"/>
    <w:rsid w:val="783A2180"/>
    <w:rsid w:val="7AE63620"/>
    <w:rsid w:val="7B9A0327"/>
    <w:rsid w:val="7D6E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rPr>
      <w:sz w:val="2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12" w:space="1"/>
      </w:pBdr>
      <w:tabs>
        <w:tab w:val="center" w:pos="4153"/>
        <w:tab w:val="right" w:pos="8306"/>
      </w:tabs>
      <w:snapToGrid w:val="0"/>
      <w:jc w:val="center"/>
    </w:pPr>
    <w:rPr>
      <w:sz w:val="18"/>
      <w:szCs w:val="18"/>
    </w:rPr>
  </w:style>
  <w:style w:type="character" w:styleId="7">
    <w:name w:val="page number"/>
    <w:basedOn w:val="6"/>
    <w:autoRedefine/>
    <w:qFormat/>
    <w:uiPriority w:val="0"/>
  </w:style>
  <w:style w:type="character" w:customStyle="1" w:styleId="8">
    <w:name w:val="页眉 字符"/>
    <w:basedOn w:val="6"/>
    <w:link w:val="4"/>
    <w:qFormat/>
    <w:uiPriority w:val="0"/>
    <w:rPr>
      <w:rFonts w:ascii="Times New Roman" w:hAnsi="Times New Roman" w:eastAsia="宋体" w:cs="Times New Roman"/>
      <w:sz w:val="18"/>
      <w:szCs w:val="18"/>
    </w:rPr>
  </w:style>
  <w:style w:type="character" w:customStyle="1" w:styleId="9">
    <w:name w:val="页脚 字符"/>
    <w:basedOn w:val="6"/>
    <w:link w:val="3"/>
    <w:qFormat/>
    <w:uiPriority w:val="0"/>
    <w:rPr>
      <w:rFonts w:ascii="Times New Roman" w:hAnsi="Times New Roman" w:eastAsia="宋体" w:cs="Times New Roman"/>
      <w:sz w:val="18"/>
      <w:szCs w:val="18"/>
    </w:rPr>
  </w:style>
  <w:style w:type="character" w:customStyle="1" w:styleId="10">
    <w:name w:val="正文文本 字符"/>
    <w:basedOn w:val="6"/>
    <w:link w:val="2"/>
    <w:qFormat/>
    <w:uiPriority w:val="0"/>
    <w:rPr>
      <w:rFonts w:ascii="Times New Roman" w:hAnsi="Times New Roman" w:eastAsia="宋体" w:cs="Times New Roman"/>
      <w:sz w:val="28"/>
      <w:szCs w:val="24"/>
    </w:rPr>
  </w:style>
  <w:style w:type="paragraph" w:customStyle="1" w:styleId="11">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388</Words>
  <Characters>2213</Characters>
  <Lines>18</Lines>
  <Paragraphs>5</Paragraphs>
  <TotalTime>10</TotalTime>
  <ScaleCrop>false</ScaleCrop>
  <LinksUpToDate>false</LinksUpToDate>
  <CharactersWithSpaces>2596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2019-05-21T05:22:00Z</dcterms:created>
  <dc:creator>Administrator</dc:creator>
  <cp:lastModifiedBy>小少爷</cp:lastModifiedBy>
  <dcterms:modified xsi:type="dcterms:W3CDTF">2024-03-07T07:48:57Z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E84AFED17A1B4C9C8988B120F992F15B_12</vt:lpwstr>
  </property>
</Properties>
</file>